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23012" w14:textId="0FEC7E51" w:rsidR="00E00D83" w:rsidRDefault="00C76B62" w:rsidP="00157A65">
      <w:pPr>
        <w:pStyle w:val="berschrift1"/>
      </w:pPr>
      <w:r>
        <w:t xml:space="preserve">Richtlinien der HHU </w:t>
      </w:r>
      <w:r w:rsidR="009A2A03">
        <w:t xml:space="preserve">für die Verwendung von </w:t>
      </w:r>
      <w:proofErr w:type="spellStart"/>
      <w:r w:rsidR="009A2A03">
        <w:t>Sync</w:t>
      </w:r>
      <w:proofErr w:type="spellEnd"/>
      <w:r w:rsidR="009A2A03">
        <w:t xml:space="preserve"> &amp; Share NRW</w:t>
      </w:r>
    </w:p>
    <w:p w14:paraId="39B08962" w14:textId="42833283" w:rsidR="00BD24C1" w:rsidRPr="002237EE" w:rsidRDefault="00D92C52" w:rsidP="00490A3E">
      <w:pPr>
        <w:rPr>
          <w:i/>
        </w:rPr>
      </w:pPr>
      <w:r>
        <w:rPr>
          <w:i/>
        </w:rPr>
        <w:t xml:space="preserve">HHU </w:t>
      </w:r>
      <w:r w:rsidR="00BD24C1" w:rsidRPr="002237EE">
        <w:rPr>
          <w:i/>
        </w:rPr>
        <w:t xml:space="preserve">– </w:t>
      </w:r>
      <w:r w:rsidR="00C76B62">
        <w:rPr>
          <w:i/>
        </w:rPr>
        <w:t>2</w:t>
      </w:r>
      <w:r w:rsidR="00377749">
        <w:rPr>
          <w:i/>
        </w:rPr>
        <w:t>1</w:t>
      </w:r>
      <w:r w:rsidR="00C76B62">
        <w:rPr>
          <w:i/>
        </w:rPr>
        <w:t xml:space="preserve">. </w:t>
      </w:r>
      <w:r w:rsidR="00377749">
        <w:rPr>
          <w:i/>
        </w:rPr>
        <w:t>Januar</w:t>
      </w:r>
      <w:r w:rsidR="00BD24C1" w:rsidRPr="002237EE">
        <w:rPr>
          <w:i/>
        </w:rPr>
        <w:t xml:space="preserve"> 201</w:t>
      </w:r>
      <w:r w:rsidR="00377749">
        <w:rPr>
          <w:i/>
        </w:rPr>
        <w:t>5</w:t>
      </w:r>
    </w:p>
    <w:p w14:paraId="6952C43F" w14:textId="7434DEA3" w:rsidR="0099153B" w:rsidRDefault="00C76B62" w:rsidP="0099153B">
      <w:proofErr w:type="spellStart"/>
      <w:r>
        <w:t>Sync</w:t>
      </w:r>
      <w:proofErr w:type="spellEnd"/>
      <w:r>
        <w:t xml:space="preserve"> &amp; Share NRW ist ein Cloud-Storage-Dienst zu Zwecken von Forschung, Lehre, Studium und Hochschulverwaltung. </w:t>
      </w:r>
      <w:r w:rsidR="0099153B">
        <w:t xml:space="preserve">Die in </w:t>
      </w:r>
      <w:proofErr w:type="spellStart"/>
      <w:r w:rsidR="0099153B">
        <w:t>Sync</w:t>
      </w:r>
      <w:proofErr w:type="spellEnd"/>
      <w:r w:rsidR="0099153B">
        <w:t xml:space="preserve"> &amp; Share NRW gespeicherten Daten befinden sich auf Servern der WWU in Münster </w:t>
      </w:r>
      <w:r w:rsidR="007F0728">
        <w:t>oder</w:t>
      </w:r>
      <w:r w:rsidR="0099153B">
        <w:t xml:space="preserve"> </w:t>
      </w:r>
      <w:r w:rsidR="00377749">
        <w:t>ihren Kooperationspartnern</w:t>
      </w:r>
      <w:r w:rsidR="0099153B">
        <w:t xml:space="preserve"> in Bonn und Duisburg-Essen</w:t>
      </w:r>
      <w:r w:rsidR="00444CE5">
        <w:t>, für die Speicherung und Verarbeitung gilt daher das deutsche Datenschutzgesetz</w:t>
      </w:r>
      <w:r w:rsidR="0099153B">
        <w:t xml:space="preserve">. Der Zugriff auf </w:t>
      </w:r>
      <w:r w:rsidR="00E07801">
        <w:t xml:space="preserve">die </w:t>
      </w:r>
      <w:r w:rsidR="0099153B">
        <w:t>Daten kann mittels einer Clientsoftware oder durch einen Webbrowser erfolgen. Die Cl</w:t>
      </w:r>
      <w:r w:rsidR="0099153B">
        <w:t>i</w:t>
      </w:r>
      <w:r w:rsidR="0099153B">
        <w:t xml:space="preserve">entsoftware hält die Daten auf allen mit einem </w:t>
      </w:r>
      <w:proofErr w:type="spellStart"/>
      <w:r w:rsidR="0099153B">
        <w:t>Sync</w:t>
      </w:r>
      <w:proofErr w:type="spellEnd"/>
      <w:r w:rsidR="0099153B">
        <w:t xml:space="preserve"> &amp; Share NRW-Konto verbundenen Ger</w:t>
      </w:r>
      <w:r w:rsidR="0099153B">
        <w:t>ä</w:t>
      </w:r>
      <w:r w:rsidR="0099153B">
        <w:t>ten synchron. Dadurch passiert es schnell, das evtl. schützenswerte Daten auf unzureichend geschützte Endgeräte gelangen. Auf Grund de</w:t>
      </w:r>
      <w:r w:rsidR="00E244CE">
        <w:t>s IT-Sicherheitskonzeptes und der Date</w:t>
      </w:r>
      <w:r w:rsidR="00E244CE">
        <w:t>n</w:t>
      </w:r>
      <w:r w:rsidR="00E244CE">
        <w:t xml:space="preserve">schutzordnung der HHU unterliegen </w:t>
      </w:r>
      <w:r w:rsidR="0099153B">
        <w:t xml:space="preserve">personenbezogene Daten </w:t>
      </w:r>
      <w:r w:rsidR="00E244CE">
        <w:t>besonderen Sicherheitsanfo</w:t>
      </w:r>
      <w:r w:rsidR="00E244CE">
        <w:t>r</w:t>
      </w:r>
      <w:r w:rsidR="00E244CE">
        <w:t xml:space="preserve">derungen. </w:t>
      </w:r>
      <w:r w:rsidR="00821A5B">
        <w:t>Di</w:t>
      </w:r>
      <w:r w:rsidR="00BD24C1">
        <w:t xml:space="preserve">e Endnutzerordnung von </w:t>
      </w:r>
      <w:proofErr w:type="spellStart"/>
      <w:r w:rsidR="00BD24C1">
        <w:t>Sync</w:t>
      </w:r>
      <w:proofErr w:type="spellEnd"/>
      <w:r w:rsidR="00BD24C1">
        <w:t xml:space="preserve"> &amp; Share NRW untersagt </w:t>
      </w:r>
      <w:r w:rsidR="00821A5B">
        <w:t xml:space="preserve">insbesondere </w:t>
      </w:r>
      <w:r w:rsidR="00E244CE">
        <w:t xml:space="preserve">auch </w:t>
      </w:r>
      <w:r w:rsidR="00BD24C1">
        <w:t xml:space="preserve">die Speicherung personenbezogener Daten Dritter. </w:t>
      </w:r>
      <w:r w:rsidR="0099153B">
        <w:t>Über einen Webbrowser kann aus der ga</w:t>
      </w:r>
      <w:r w:rsidR="0099153B">
        <w:t>n</w:t>
      </w:r>
      <w:r w:rsidR="0099153B">
        <w:t>zen Welt mit</w:t>
      </w:r>
      <w:r w:rsidR="00AE1964">
        <w:t>tels</w:t>
      </w:r>
      <w:r w:rsidR="0099153B">
        <w:t xml:space="preserve"> </w:t>
      </w:r>
      <w:r w:rsidR="00274F43">
        <w:t>einer Nutzer</w:t>
      </w:r>
      <w:r w:rsidR="00AE1964">
        <w:t>name/</w:t>
      </w:r>
      <w:r w:rsidR="0099153B">
        <w:t>Passwort</w:t>
      </w:r>
      <w:r w:rsidR="00AE1964">
        <w:t>-</w:t>
      </w:r>
      <w:r w:rsidR="00274F43">
        <w:t>Kombination</w:t>
      </w:r>
      <w:r w:rsidR="0099153B">
        <w:t xml:space="preserve"> auf die Daten zugegriffen werden.</w:t>
      </w:r>
      <w:r w:rsidR="00E07801">
        <w:t xml:space="preserve"> Der Zugriff kann auch mit oder ohne Pas</w:t>
      </w:r>
      <w:r w:rsidR="00E07801">
        <w:t>s</w:t>
      </w:r>
      <w:r w:rsidR="00E07801">
        <w:t xml:space="preserve">wort über einen </w:t>
      </w:r>
      <w:r w:rsidR="00D619EE">
        <w:t>speziellen</w:t>
      </w:r>
      <w:r w:rsidR="00E07801">
        <w:t xml:space="preserve"> Link erfolgen, um Daten mit anderen zu teilen.</w:t>
      </w:r>
    </w:p>
    <w:p w14:paraId="13BCBFA5" w14:textId="77777777" w:rsidR="00377749" w:rsidRDefault="00377749" w:rsidP="00377749">
      <w:r>
        <w:t xml:space="preserve">Personenbezogene Daten dürfen in der </w:t>
      </w:r>
      <w:proofErr w:type="spellStart"/>
      <w:r>
        <w:t>Sync</w:t>
      </w:r>
      <w:proofErr w:type="spellEnd"/>
      <w:r>
        <w:t xml:space="preserve"> &amp; Share Cloud nur verschlüsselt gespeichert werden. </w:t>
      </w:r>
    </w:p>
    <w:p w14:paraId="4B10D5E3" w14:textId="77777777" w:rsidR="00377749" w:rsidRDefault="00377749" w:rsidP="00377749">
      <w:r>
        <w:t xml:space="preserve">Da die Daten in der </w:t>
      </w:r>
      <w:proofErr w:type="spellStart"/>
      <w:r>
        <w:t>Sync</w:t>
      </w:r>
      <w:proofErr w:type="spellEnd"/>
      <w:r>
        <w:t xml:space="preserve"> &amp; Share Cloud nicht gesichert werden, hat jeder Teilnehmer selbst für eine Sicherung  der dort gespeicherten Daten auf einem anderen System Sorge zu tragen.</w:t>
      </w:r>
    </w:p>
    <w:p w14:paraId="240AB0C4" w14:textId="5FEA411A" w:rsidR="00377749" w:rsidRDefault="00377749" w:rsidP="00377749">
      <w:r>
        <w:t>Für weitere Informationen und einer Beratung zur Nutzung steht der Help-Desk des ZIM zur Verfügung http://www.zim.hhu.de/helpdesk/ Hotline: 10111</w:t>
      </w:r>
    </w:p>
    <w:p w14:paraId="2EA7BD95" w14:textId="7420C2BC" w:rsidR="00B23300" w:rsidRDefault="00B23300" w:rsidP="00B23300">
      <w:pPr>
        <w:pStyle w:val="berschrift2"/>
      </w:pPr>
      <w:r>
        <w:t>Schutzbedarf</w:t>
      </w:r>
    </w:p>
    <w:p w14:paraId="7E09BF8B" w14:textId="3415984E" w:rsidR="009A2A03" w:rsidRDefault="009A2A03" w:rsidP="00307005">
      <w:r>
        <w:t xml:space="preserve">Für die Entscheidung, unter welchen Bedingungen eine Auslagerung von Daten </w:t>
      </w:r>
      <w:r w:rsidR="00C948CC">
        <w:t>in</w:t>
      </w:r>
      <w:r w:rsidR="00F37B05">
        <w:t xml:space="preserve"> </w:t>
      </w:r>
      <w:proofErr w:type="spellStart"/>
      <w:r w:rsidR="0099153B">
        <w:t>Sync</w:t>
      </w:r>
      <w:proofErr w:type="spellEnd"/>
      <w:r w:rsidR="0099153B">
        <w:t xml:space="preserve"> &amp; Share NRW</w:t>
      </w:r>
      <w:r>
        <w:t xml:space="preserve"> in Frage kommt, bildet der Schutzbedarf der Daten die grundlegende Rich</w:t>
      </w:r>
      <w:r>
        <w:t>t</w:t>
      </w:r>
      <w:r>
        <w:t xml:space="preserve">schnur. Der Schutzbedarf von Daten </w:t>
      </w:r>
      <w:r w:rsidR="00010025">
        <w:t>an der HHU ist im Jahr 2012 von der IT-Sicherheitsbeauftragten erarbeitet worden und dient auch für diese Anwendung als Ma</w:t>
      </w:r>
      <w:r w:rsidR="00010025">
        <w:t>ß</w:t>
      </w:r>
      <w:r w:rsidR="00010025">
        <w:t xml:space="preserve">stab. </w:t>
      </w:r>
    </w:p>
    <w:p w14:paraId="570626D7" w14:textId="0A1ACE4D" w:rsidR="009A2A03" w:rsidRDefault="009A2A03" w:rsidP="00307005">
      <w:r>
        <w:t>Hinweise auf den Schutzbedarf können zum einen aus der systematisch durchgeführten Schutzbedarfsanalyse und zum anderen aus der Datenkategorie abgeleitet werden. Daten lassen sich in die folgenden Kategorien einteilen</w:t>
      </w:r>
      <w:r w:rsidR="00307005">
        <w:t>:</w:t>
      </w:r>
    </w:p>
    <w:p w14:paraId="4D1FD9C2" w14:textId="77777777" w:rsidR="00180F19" w:rsidRDefault="00180F19" w:rsidP="00307005"/>
    <w:tbl>
      <w:tblPr>
        <w:tblStyle w:val="Listentabelle21"/>
        <w:tblW w:w="0" w:type="auto"/>
        <w:tblLook w:val="0420" w:firstRow="1" w:lastRow="0" w:firstColumn="0" w:lastColumn="0" w:noHBand="0" w:noVBand="1"/>
      </w:tblPr>
      <w:tblGrid>
        <w:gridCol w:w="6204"/>
        <w:gridCol w:w="2835"/>
      </w:tblGrid>
      <w:tr w:rsidR="009A2A03" w:rsidRPr="009A2A03" w14:paraId="27D38042" w14:textId="77777777" w:rsidTr="007302CA">
        <w:trPr>
          <w:cnfStyle w:val="100000000000" w:firstRow="1" w:lastRow="0" w:firstColumn="0" w:lastColumn="0" w:oddVBand="0" w:evenVBand="0" w:oddHBand="0" w:evenHBand="0" w:firstRowFirstColumn="0" w:firstRowLastColumn="0" w:lastRowFirstColumn="0" w:lastRowLastColumn="0"/>
        </w:trPr>
        <w:tc>
          <w:tcPr>
            <w:tcW w:w="6204" w:type="dxa"/>
          </w:tcPr>
          <w:p w14:paraId="220CDCF3" w14:textId="77777777" w:rsidR="009A2A03" w:rsidRPr="009A2A03" w:rsidRDefault="009A2A03" w:rsidP="00307005">
            <w:r w:rsidRPr="009A2A03">
              <w:t>Kategorie</w:t>
            </w:r>
          </w:p>
        </w:tc>
        <w:tc>
          <w:tcPr>
            <w:tcW w:w="2835" w:type="dxa"/>
          </w:tcPr>
          <w:p w14:paraId="62851DC2" w14:textId="77777777" w:rsidR="009A2A03" w:rsidRPr="009A2A03" w:rsidRDefault="009A2A03" w:rsidP="00307005">
            <w:r w:rsidRPr="009A2A03">
              <w:t>Hinweis auf typischen Schutzbedarf</w:t>
            </w:r>
          </w:p>
        </w:tc>
      </w:tr>
      <w:tr w:rsidR="009A2A03" w:rsidRPr="009A2A03" w14:paraId="303E8BDD" w14:textId="77777777" w:rsidTr="007302CA">
        <w:trPr>
          <w:cnfStyle w:val="000000100000" w:firstRow="0" w:lastRow="0" w:firstColumn="0" w:lastColumn="0" w:oddVBand="0" w:evenVBand="0" w:oddHBand="1" w:evenHBand="0" w:firstRowFirstColumn="0" w:firstRowLastColumn="0" w:lastRowFirstColumn="0" w:lastRowLastColumn="0"/>
        </w:trPr>
        <w:tc>
          <w:tcPr>
            <w:tcW w:w="6204" w:type="dxa"/>
          </w:tcPr>
          <w:p w14:paraId="77EC2337" w14:textId="77777777" w:rsidR="009A2A03" w:rsidRPr="009A2A03" w:rsidRDefault="009A2A03" w:rsidP="00307005">
            <w:r w:rsidRPr="009A2A03">
              <w:t>Daten, die aus öffentlich zugänglichen Quellen stammen</w:t>
            </w:r>
          </w:p>
        </w:tc>
        <w:tc>
          <w:tcPr>
            <w:tcW w:w="2835" w:type="dxa"/>
          </w:tcPr>
          <w:p w14:paraId="390FDA82" w14:textId="77777777" w:rsidR="009A2A03" w:rsidRPr="009A2A03" w:rsidRDefault="009A2A03" w:rsidP="00307005">
            <w:r w:rsidRPr="009A2A03">
              <w:t>Keinen</w:t>
            </w:r>
          </w:p>
        </w:tc>
      </w:tr>
      <w:tr w:rsidR="009A2A03" w:rsidRPr="009A2A03" w14:paraId="130233EA" w14:textId="77777777" w:rsidTr="007302CA">
        <w:tc>
          <w:tcPr>
            <w:tcW w:w="6204" w:type="dxa"/>
          </w:tcPr>
          <w:p w14:paraId="6A886092" w14:textId="5CC5EC68" w:rsidR="009A2A03" w:rsidRPr="009A2A03" w:rsidRDefault="009A2A03" w:rsidP="007F0728">
            <w:r w:rsidRPr="009A2A03">
              <w:t xml:space="preserve">Dienstliche (nicht wissenschaftliche) Daten (z.B. </w:t>
            </w:r>
            <w:r w:rsidR="007F0728">
              <w:t>Prüfungse</w:t>
            </w:r>
            <w:r w:rsidR="007F0728">
              <w:t>r</w:t>
            </w:r>
            <w:r w:rsidR="007F0728">
              <w:t>gebnisse, Gutachten</w:t>
            </w:r>
            <w:r w:rsidRPr="009A2A03">
              <w:t>)</w:t>
            </w:r>
          </w:p>
        </w:tc>
        <w:tc>
          <w:tcPr>
            <w:tcW w:w="2835" w:type="dxa"/>
          </w:tcPr>
          <w:p w14:paraId="0CED9F3A" w14:textId="145813A6" w:rsidR="009A2A03" w:rsidRPr="009A2A03" w:rsidRDefault="00E7727D" w:rsidP="00307005">
            <w:r>
              <w:t>Normal</w:t>
            </w:r>
            <w:r w:rsidR="009A2A03" w:rsidRPr="009A2A03">
              <w:t xml:space="preserve"> bis sehr hoch</w:t>
            </w:r>
          </w:p>
        </w:tc>
      </w:tr>
      <w:tr w:rsidR="009A2A03" w:rsidRPr="009A2A03" w14:paraId="2CB112CB" w14:textId="77777777" w:rsidTr="007302CA">
        <w:trPr>
          <w:cnfStyle w:val="000000100000" w:firstRow="0" w:lastRow="0" w:firstColumn="0" w:lastColumn="0" w:oddVBand="0" w:evenVBand="0" w:oddHBand="1" w:evenHBand="0" w:firstRowFirstColumn="0" w:firstRowLastColumn="0" w:lastRowFirstColumn="0" w:lastRowLastColumn="0"/>
        </w:trPr>
        <w:tc>
          <w:tcPr>
            <w:tcW w:w="6204" w:type="dxa"/>
          </w:tcPr>
          <w:p w14:paraId="568E4231" w14:textId="17C33ED4" w:rsidR="009A2A03" w:rsidRPr="009A2A03" w:rsidRDefault="009A2A03" w:rsidP="007F0728">
            <w:r w:rsidRPr="009A2A03">
              <w:t xml:space="preserve">Wissenschaftliche Daten (z.B. Untersuchungsergebnisse, </w:t>
            </w:r>
            <w:r w:rsidR="007F0728">
              <w:t>ve</w:t>
            </w:r>
            <w:r w:rsidR="007F0728">
              <w:t>r</w:t>
            </w:r>
            <w:r w:rsidR="007F0728">
              <w:t>trauliche Forschungsdaten</w:t>
            </w:r>
            <w:r w:rsidRPr="009A2A03">
              <w:t>)</w:t>
            </w:r>
          </w:p>
        </w:tc>
        <w:tc>
          <w:tcPr>
            <w:tcW w:w="2835" w:type="dxa"/>
          </w:tcPr>
          <w:p w14:paraId="2A8E35C2" w14:textId="77777777" w:rsidR="009A2A03" w:rsidRPr="009A2A03" w:rsidRDefault="009A2A03" w:rsidP="00307005">
            <w:r w:rsidRPr="009A2A03">
              <w:t>Normal bis sehr hoch</w:t>
            </w:r>
          </w:p>
        </w:tc>
      </w:tr>
      <w:tr w:rsidR="009A2A03" w:rsidRPr="009A2A03" w14:paraId="37467E67" w14:textId="77777777" w:rsidTr="007302CA">
        <w:tc>
          <w:tcPr>
            <w:tcW w:w="6204" w:type="dxa"/>
          </w:tcPr>
          <w:p w14:paraId="202ABBE2" w14:textId="77777777" w:rsidR="009A2A03" w:rsidRPr="009A2A03" w:rsidRDefault="009A2A03" w:rsidP="00307005">
            <w:r w:rsidRPr="009A2A03">
              <w:t>Personalaktendaten</w:t>
            </w:r>
          </w:p>
        </w:tc>
        <w:tc>
          <w:tcPr>
            <w:tcW w:w="2835" w:type="dxa"/>
          </w:tcPr>
          <w:p w14:paraId="2276812E" w14:textId="77777777" w:rsidR="009A2A03" w:rsidRPr="009A2A03" w:rsidRDefault="009A2A03" w:rsidP="00307005">
            <w:r w:rsidRPr="009A2A03">
              <w:t>Sehr hoch</w:t>
            </w:r>
          </w:p>
        </w:tc>
      </w:tr>
    </w:tbl>
    <w:p w14:paraId="33A49CCB" w14:textId="77777777" w:rsidR="00180F19" w:rsidRDefault="00180F19" w:rsidP="00307005"/>
    <w:p w14:paraId="132A2C31" w14:textId="77777777" w:rsidR="00B549EA" w:rsidRDefault="00B549EA">
      <w:pPr>
        <w:keepLines w:val="0"/>
        <w:spacing w:after="0"/>
        <w:jc w:val="left"/>
      </w:pPr>
      <w:r>
        <w:br w:type="page"/>
      </w:r>
    </w:p>
    <w:p w14:paraId="0747C547" w14:textId="05F7EC20" w:rsidR="009A2A03" w:rsidRDefault="009A2A03" w:rsidP="00307005">
      <w:r>
        <w:lastRenderedPageBreak/>
        <w:t>In jedem Fall sind die folgenden Aspekte zu beachten:</w:t>
      </w:r>
    </w:p>
    <w:p w14:paraId="071E8FB0" w14:textId="5ACBA26A" w:rsidR="00377749" w:rsidRPr="00377749" w:rsidRDefault="009A2A03" w:rsidP="00377749">
      <w:pPr>
        <w:pStyle w:val="NurText"/>
        <w:rPr>
          <w:rFonts w:ascii="Calibri" w:eastAsia="Calibri" w:hAnsi="Calibri"/>
          <w:sz w:val="22"/>
          <w:lang w:eastAsia="en-US"/>
        </w:rPr>
      </w:pPr>
      <w:r w:rsidRPr="00377749">
        <w:rPr>
          <w:rFonts w:ascii="MetaNormal-Roman" w:hAnsi="MetaNormal-Roman"/>
          <w:sz w:val="20"/>
          <w:szCs w:val="20"/>
        </w:rPr>
        <w:t>Für personenbezogene Daten gelten die Bestimmungen des Datenschutzes</w:t>
      </w:r>
      <w:r w:rsidR="00377749" w:rsidRPr="00377749">
        <w:rPr>
          <w:rFonts w:ascii="MetaNormal-Roman" w:hAnsi="MetaNormal-Roman"/>
          <w:sz w:val="20"/>
          <w:szCs w:val="20"/>
        </w:rPr>
        <w:t xml:space="preserve">. Sie in der </w:t>
      </w:r>
      <w:proofErr w:type="spellStart"/>
      <w:r w:rsidR="00377749" w:rsidRPr="00377749">
        <w:rPr>
          <w:rFonts w:ascii="MetaNormal-Roman" w:hAnsi="MetaNormal-Roman"/>
          <w:sz w:val="20"/>
          <w:szCs w:val="20"/>
        </w:rPr>
        <w:t>Sync</w:t>
      </w:r>
      <w:proofErr w:type="spellEnd"/>
      <w:r w:rsidR="00377749" w:rsidRPr="00377749">
        <w:rPr>
          <w:rFonts w:ascii="MetaNormal-Roman" w:hAnsi="MetaNormal-Roman"/>
          <w:sz w:val="20"/>
          <w:szCs w:val="20"/>
        </w:rPr>
        <w:t xml:space="preserve"> &amp; Share Cloud nur verschlüsselt gespeichert werden. Hinweise zur Ve</w:t>
      </w:r>
      <w:r w:rsidR="00377749" w:rsidRPr="00377749">
        <w:rPr>
          <w:rFonts w:ascii="MetaNormal-Roman" w:hAnsi="MetaNormal-Roman"/>
          <w:sz w:val="20"/>
          <w:szCs w:val="20"/>
        </w:rPr>
        <w:t>r</w:t>
      </w:r>
      <w:r w:rsidR="00377749" w:rsidRPr="00377749">
        <w:rPr>
          <w:rFonts w:ascii="MetaNormal-Roman" w:hAnsi="MetaNormal-Roman"/>
          <w:sz w:val="20"/>
          <w:szCs w:val="20"/>
        </w:rPr>
        <w:t>schlüsselung finden Sie unter</w:t>
      </w:r>
      <w:r w:rsidR="00377749" w:rsidRPr="00377749">
        <w:rPr>
          <w:rFonts w:ascii="Calibri" w:eastAsia="Calibri" w:hAnsi="Calibri"/>
          <w:sz w:val="22"/>
          <w:lang w:eastAsia="en-US"/>
        </w:rPr>
        <w:br/>
      </w:r>
      <w:hyperlink r:id="rId9" w:history="1">
        <w:r w:rsidR="00377749" w:rsidRPr="00377749">
          <w:rPr>
            <w:rFonts w:ascii="Calibri" w:eastAsia="Calibri" w:hAnsi="Calibri"/>
            <w:color w:val="0000FF"/>
            <w:sz w:val="22"/>
            <w:u w:val="single"/>
            <w:lang w:eastAsia="en-US"/>
          </w:rPr>
          <w:t>https://www.bsi-fuer-buerger.de/BSIFB/DE/MeinPC/Datenverschluesselung/Praxis/Software/software_node.html</w:t>
        </w:r>
      </w:hyperlink>
    </w:p>
    <w:p w14:paraId="6767D7EF" w14:textId="5BA6ECFD" w:rsidR="009A2A03" w:rsidRPr="00307005" w:rsidRDefault="009A2A03" w:rsidP="00377749">
      <w:pPr>
        <w:pStyle w:val="Aufzhlung"/>
        <w:numPr>
          <w:ilvl w:val="0"/>
          <w:numId w:val="0"/>
        </w:numPr>
        <w:ind w:left="360" w:hanging="360"/>
      </w:pPr>
    </w:p>
    <w:p w14:paraId="15D3CCEF" w14:textId="72153299" w:rsidR="009A2A03" w:rsidRDefault="009A2A03" w:rsidP="00B549EA">
      <w:pPr>
        <w:pStyle w:val="Aufzhlung"/>
        <w:numPr>
          <w:ilvl w:val="0"/>
          <w:numId w:val="0"/>
        </w:numPr>
        <w:spacing w:after="0"/>
      </w:pPr>
      <w:r w:rsidRPr="00377749">
        <w:t>Auch Daten ohne Personenbezug können einen sehr hohen S</w:t>
      </w:r>
      <w:r w:rsidR="00377749" w:rsidRPr="00377749">
        <w:t xml:space="preserve">chutzbedarf haben (zum Beispiel </w:t>
      </w:r>
      <w:r w:rsidRPr="00377749">
        <w:t>auf Grund von Geheimhaltungsvereinbarungen).</w:t>
      </w:r>
    </w:p>
    <w:p w14:paraId="28FEC4C7" w14:textId="77777777" w:rsidR="00B549EA" w:rsidRPr="00377749" w:rsidRDefault="00B549EA" w:rsidP="00B549EA">
      <w:pPr>
        <w:pStyle w:val="Aufzhlung"/>
        <w:numPr>
          <w:ilvl w:val="0"/>
          <w:numId w:val="0"/>
        </w:numPr>
        <w:spacing w:after="0"/>
      </w:pPr>
    </w:p>
    <w:p w14:paraId="7969AFE2" w14:textId="40BFCB2F" w:rsidR="00F45ECD" w:rsidRDefault="00623A89" w:rsidP="00307005">
      <w:r>
        <w:t xml:space="preserve">Der </w:t>
      </w:r>
      <w:r w:rsidR="009A2A03">
        <w:t xml:space="preserve">Schutzbedarf wird grundsätzlich hinsichtlich der drei Schutzziele </w:t>
      </w:r>
      <w:r w:rsidR="009A2A03" w:rsidRPr="00ED061F">
        <w:rPr>
          <w:rStyle w:val="Hervorhebung"/>
        </w:rPr>
        <w:t>Verfügbarkeit</w:t>
      </w:r>
      <w:r w:rsidR="009A2A03">
        <w:t xml:space="preserve">, </w:t>
      </w:r>
      <w:r w:rsidR="009A2A03" w:rsidRPr="00ED061F">
        <w:rPr>
          <w:rStyle w:val="Hervorhebung"/>
        </w:rPr>
        <w:t>Integrität</w:t>
      </w:r>
      <w:r w:rsidR="009A2A03">
        <w:t xml:space="preserve"> und </w:t>
      </w:r>
      <w:r w:rsidR="009A2A03" w:rsidRPr="00ED061F">
        <w:rPr>
          <w:rStyle w:val="Hervorhebung"/>
        </w:rPr>
        <w:t>Vertraulichkeit</w:t>
      </w:r>
      <w:r w:rsidR="009A2A03">
        <w:t xml:space="preserve"> differenziert bestimmt. Entsprechend differenziert </w:t>
      </w:r>
      <w:r w:rsidR="00B23300">
        <w:t>sollten</w:t>
      </w:r>
      <w:r w:rsidR="009A2A03">
        <w:t xml:space="preserve"> Vorkehrungen zur Sicherheit der Daten getroffen werden. Aus dem Schutzbedarf der Daten folgt zwingend die Eignung oder Nicht-Eignung zur Speicherung </w:t>
      </w:r>
      <w:r w:rsidR="00F74E3A">
        <w:t xml:space="preserve">in </w:t>
      </w:r>
      <w:proofErr w:type="spellStart"/>
      <w:r w:rsidR="0099153B">
        <w:t>Sync</w:t>
      </w:r>
      <w:proofErr w:type="spellEnd"/>
      <w:r w:rsidR="0099153B">
        <w:t xml:space="preserve"> &amp; Share NRW</w:t>
      </w:r>
      <w:r w:rsidR="009A2A03">
        <w:t>:</w:t>
      </w:r>
    </w:p>
    <w:p w14:paraId="59F1C24A" w14:textId="77777777" w:rsidR="00180F19" w:rsidRDefault="00180F19" w:rsidP="00307005"/>
    <w:tbl>
      <w:tblPr>
        <w:tblStyle w:val="Listentabelle21"/>
        <w:tblW w:w="0" w:type="auto"/>
        <w:tblLook w:val="0420" w:firstRow="1" w:lastRow="0" w:firstColumn="0" w:lastColumn="0" w:noHBand="0" w:noVBand="1"/>
      </w:tblPr>
      <w:tblGrid>
        <w:gridCol w:w="6204"/>
        <w:gridCol w:w="2837"/>
      </w:tblGrid>
      <w:tr w:rsidR="009A2A03" w:rsidRPr="009A2A03" w14:paraId="23F76F06" w14:textId="77777777" w:rsidTr="00472D38">
        <w:trPr>
          <w:cnfStyle w:val="100000000000" w:firstRow="1" w:lastRow="0" w:firstColumn="0" w:lastColumn="0" w:oddVBand="0" w:evenVBand="0" w:oddHBand="0" w:evenHBand="0" w:firstRowFirstColumn="0" w:firstRowLastColumn="0" w:lastRowFirstColumn="0" w:lastRowLastColumn="0"/>
        </w:trPr>
        <w:tc>
          <w:tcPr>
            <w:tcW w:w="6204" w:type="dxa"/>
          </w:tcPr>
          <w:p w14:paraId="668D60BE" w14:textId="77777777" w:rsidR="009A2A03" w:rsidRPr="009A2A03" w:rsidRDefault="009A2A03" w:rsidP="00472D38">
            <w:pPr>
              <w:rPr>
                <w:rFonts w:eastAsia="Arial"/>
                <w:lang w:eastAsia="en-US"/>
              </w:rPr>
            </w:pPr>
            <w:r w:rsidRPr="009A2A03">
              <w:rPr>
                <w:rFonts w:eastAsia="Arial"/>
                <w:lang w:eastAsia="en-US"/>
              </w:rPr>
              <w:t>Schutzbedarf</w:t>
            </w:r>
          </w:p>
        </w:tc>
        <w:tc>
          <w:tcPr>
            <w:tcW w:w="2837" w:type="dxa"/>
          </w:tcPr>
          <w:p w14:paraId="58C54BBD" w14:textId="77777777" w:rsidR="009A2A03" w:rsidRPr="009A2A03" w:rsidRDefault="009A2A03" w:rsidP="00472D38">
            <w:pPr>
              <w:rPr>
                <w:rFonts w:eastAsia="Arial"/>
                <w:lang w:eastAsia="en-US"/>
              </w:rPr>
            </w:pPr>
            <w:r w:rsidRPr="009A2A03">
              <w:rPr>
                <w:rFonts w:eastAsia="Arial"/>
                <w:lang w:eastAsia="en-US"/>
              </w:rPr>
              <w:t>Eignung für die Ablage</w:t>
            </w:r>
          </w:p>
        </w:tc>
      </w:tr>
      <w:tr w:rsidR="009A2A03" w:rsidRPr="009A2A03" w14:paraId="0B810EA2" w14:textId="77777777" w:rsidTr="00472D38">
        <w:trPr>
          <w:cnfStyle w:val="000000100000" w:firstRow="0" w:lastRow="0" w:firstColumn="0" w:lastColumn="0" w:oddVBand="0" w:evenVBand="0" w:oddHBand="1" w:evenHBand="0" w:firstRowFirstColumn="0" w:firstRowLastColumn="0" w:lastRowFirstColumn="0" w:lastRowLastColumn="0"/>
        </w:trPr>
        <w:tc>
          <w:tcPr>
            <w:tcW w:w="6204" w:type="dxa"/>
          </w:tcPr>
          <w:p w14:paraId="666AF917" w14:textId="77777777" w:rsidR="009A2A03" w:rsidRPr="009A2A03" w:rsidRDefault="009A2A03" w:rsidP="00472D38">
            <w:pPr>
              <w:rPr>
                <w:rFonts w:eastAsia="Arial"/>
                <w:lang w:eastAsia="en-US"/>
              </w:rPr>
            </w:pPr>
            <w:r w:rsidRPr="009A2A03">
              <w:rPr>
                <w:rFonts w:eastAsia="Arial"/>
                <w:lang w:eastAsia="en-US"/>
              </w:rPr>
              <w:t>Daten</w:t>
            </w:r>
            <w:r w:rsidRPr="009A2A03">
              <w:rPr>
                <w:rFonts w:eastAsia="Arial"/>
              </w:rPr>
              <w:t xml:space="preserve"> m</w:t>
            </w:r>
            <w:r w:rsidRPr="009A2A03">
              <w:rPr>
                <w:rFonts w:eastAsia="Arial"/>
                <w:lang w:eastAsia="en-US"/>
              </w:rPr>
              <w:t>it</w:t>
            </w:r>
            <w:r w:rsidRPr="009A2A03">
              <w:rPr>
                <w:rFonts w:eastAsia="Arial"/>
              </w:rPr>
              <w:t xml:space="preserve"> k</w:t>
            </w:r>
            <w:r w:rsidRPr="009A2A03">
              <w:rPr>
                <w:rFonts w:eastAsia="Arial"/>
                <w:lang w:eastAsia="en-US"/>
              </w:rPr>
              <w:t>einem</w:t>
            </w:r>
            <w:r w:rsidRPr="009A2A03">
              <w:rPr>
                <w:rFonts w:eastAsia="Arial"/>
              </w:rPr>
              <w:t xml:space="preserve"> </w:t>
            </w:r>
            <w:r w:rsidRPr="009A2A03">
              <w:rPr>
                <w:rFonts w:eastAsia="Arial"/>
                <w:lang w:eastAsia="en-US"/>
              </w:rPr>
              <w:t>oder</w:t>
            </w:r>
            <w:r w:rsidRPr="009A2A03">
              <w:rPr>
                <w:rFonts w:eastAsia="Arial"/>
              </w:rPr>
              <w:t xml:space="preserve"> </w:t>
            </w:r>
            <w:r w:rsidRPr="009A2A03">
              <w:rPr>
                <w:rFonts w:eastAsia="Arial"/>
                <w:lang w:eastAsia="en-US"/>
              </w:rPr>
              <w:t>nor</w:t>
            </w:r>
            <w:r w:rsidRPr="009A2A03">
              <w:rPr>
                <w:rFonts w:eastAsia="Arial"/>
              </w:rPr>
              <w:t>m</w:t>
            </w:r>
            <w:r w:rsidRPr="009A2A03">
              <w:rPr>
                <w:rFonts w:eastAsia="Arial"/>
                <w:lang w:eastAsia="en-US"/>
              </w:rPr>
              <w:t>alen</w:t>
            </w:r>
            <w:r w:rsidRPr="009A2A03">
              <w:rPr>
                <w:rFonts w:eastAsia="Arial"/>
              </w:rPr>
              <w:t xml:space="preserve"> </w:t>
            </w:r>
            <w:r w:rsidRPr="009A2A03">
              <w:rPr>
                <w:rFonts w:eastAsia="Arial"/>
                <w:lang w:eastAsia="en-US"/>
              </w:rPr>
              <w:t>S</w:t>
            </w:r>
            <w:r w:rsidRPr="009A2A03">
              <w:rPr>
                <w:rFonts w:eastAsia="Arial"/>
              </w:rPr>
              <w:t>c</w:t>
            </w:r>
            <w:r w:rsidRPr="009A2A03">
              <w:rPr>
                <w:rFonts w:eastAsia="Arial"/>
                <w:lang w:eastAsia="en-US"/>
              </w:rPr>
              <w:t>hutzbedarf</w:t>
            </w:r>
          </w:p>
        </w:tc>
        <w:tc>
          <w:tcPr>
            <w:tcW w:w="2837" w:type="dxa"/>
          </w:tcPr>
          <w:p w14:paraId="30E2E53C" w14:textId="77777777" w:rsidR="009A2A03" w:rsidRPr="009A2A03" w:rsidRDefault="009A2A03" w:rsidP="00472D38">
            <w:pPr>
              <w:rPr>
                <w:rFonts w:eastAsia="Arial"/>
                <w:lang w:eastAsia="en-US"/>
              </w:rPr>
            </w:pPr>
            <w:r w:rsidRPr="009A2A03">
              <w:rPr>
                <w:rFonts w:eastAsia="Arial"/>
                <w:lang w:eastAsia="en-US"/>
              </w:rPr>
              <w:t>Ja</w:t>
            </w:r>
          </w:p>
        </w:tc>
      </w:tr>
      <w:tr w:rsidR="009A2A03" w:rsidRPr="009A2A03" w14:paraId="28A3CF15" w14:textId="77777777" w:rsidTr="00472D38">
        <w:tc>
          <w:tcPr>
            <w:tcW w:w="6204" w:type="dxa"/>
          </w:tcPr>
          <w:p w14:paraId="711B1C8A" w14:textId="77777777" w:rsidR="009A2A03" w:rsidRPr="009A2A03" w:rsidRDefault="009A2A03" w:rsidP="00472D38">
            <w:pPr>
              <w:rPr>
                <w:rFonts w:eastAsia="Arial"/>
                <w:lang w:eastAsia="en-US"/>
              </w:rPr>
            </w:pPr>
            <w:r w:rsidRPr="009A2A03">
              <w:rPr>
                <w:rFonts w:eastAsia="Arial"/>
                <w:lang w:eastAsia="en-US"/>
              </w:rPr>
              <w:t>Daten</w:t>
            </w:r>
            <w:r w:rsidRPr="009A2A03">
              <w:rPr>
                <w:rFonts w:eastAsia="Arial"/>
              </w:rPr>
              <w:t xml:space="preserve"> m</w:t>
            </w:r>
            <w:r w:rsidRPr="009A2A03">
              <w:rPr>
                <w:rFonts w:eastAsia="Arial"/>
                <w:lang w:eastAsia="en-US"/>
              </w:rPr>
              <w:t>it</w:t>
            </w:r>
            <w:r w:rsidRPr="009A2A03">
              <w:rPr>
                <w:rFonts w:eastAsia="Arial"/>
              </w:rPr>
              <w:t xml:space="preserve"> </w:t>
            </w:r>
            <w:r w:rsidRPr="009A2A03">
              <w:rPr>
                <w:rFonts w:eastAsia="Arial"/>
                <w:lang w:eastAsia="en-US"/>
              </w:rPr>
              <w:t>hohem</w:t>
            </w:r>
            <w:r w:rsidRPr="009A2A03">
              <w:rPr>
                <w:rFonts w:eastAsia="Arial"/>
              </w:rPr>
              <w:t xml:space="preserve"> </w:t>
            </w:r>
            <w:r w:rsidRPr="009A2A03">
              <w:rPr>
                <w:rFonts w:eastAsia="Arial"/>
                <w:lang w:eastAsia="en-US"/>
              </w:rPr>
              <w:t>S</w:t>
            </w:r>
            <w:r w:rsidRPr="009A2A03">
              <w:rPr>
                <w:rFonts w:eastAsia="Arial"/>
              </w:rPr>
              <w:t>c</w:t>
            </w:r>
            <w:r w:rsidRPr="009A2A03">
              <w:rPr>
                <w:rFonts w:eastAsia="Arial"/>
                <w:lang w:eastAsia="en-US"/>
              </w:rPr>
              <w:t>hutzb</w:t>
            </w:r>
            <w:r w:rsidRPr="009A2A03">
              <w:rPr>
                <w:rFonts w:eastAsia="Arial"/>
              </w:rPr>
              <w:t>e</w:t>
            </w:r>
            <w:r w:rsidRPr="009A2A03">
              <w:rPr>
                <w:rFonts w:eastAsia="Arial"/>
                <w:lang w:eastAsia="en-US"/>
              </w:rPr>
              <w:t>da</w:t>
            </w:r>
            <w:r w:rsidRPr="009A2A03">
              <w:rPr>
                <w:rFonts w:eastAsia="Arial"/>
              </w:rPr>
              <w:t>r</w:t>
            </w:r>
            <w:r w:rsidRPr="009A2A03">
              <w:rPr>
                <w:rFonts w:eastAsia="Arial"/>
                <w:lang w:eastAsia="en-US"/>
              </w:rPr>
              <w:t>f</w:t>
            </w:r>
          </w:p>
        </w:tc>
        <w:tc>
          <w:tcPr>
            <w:tcW w:w="2837" w:type="dxa"/>
          </w:tcPr>
          <w:p w14:paraId="3822C31C" w14:textId="77777777" w:rsidR="009A2A03" w:rsidRPr="009A2A03" w:rsidRDefault="009A2A03" w:rsidP="00472D38">
            <w:pPr>
              <w:rPr>
                <w:rFonts w:eastAsia="Arial"/>
                <w:lang w:eastAsia="en-US"/>
              </w:rPr>
            </w:pPr>
            <w:r w:rsidRPr="009A2A03">
              <w:rPr>
                <w:rFonts w:eastAsia="Arial"/>
                <w:lang w:eastAsia="en-US"/>
              </w:rPr>
              <w:t>Nur verschlüsselt</w:t>
            </w:r>
          </w:p>
        </w:tc>
      </w:tr>
      <w:tr w:rsidR="009A2A03" w:rsidRPr="009A2A03" w14:paraId="7CE8ACB8" w14:textId="77777777" w:rsidTr="00472D38">
        <w:trPr>
          <w:cnfStyle w:val="000000100000" w:firstRow="0" w:lastRow="0" w:firstColumn="0" w:lastColumn="0" w:oddVBand="0" w:evenVBand="0" w:oddHBand="1" w:evenHBand="0" w:firstRowFirstColumn="0" w:firstRowLastColumn="0" w:lastRowFirstColumn="0" w:lastRowLastColumn="0"/>
        </w:trPr>
        <w:tc>
          <w:tcPr>
            <w:tcW w:w="6204" w:type="dxa"/>
          </w:tcPr>
          <w:p w14:paraId="2F4C1E2A" w14:textId="77777777" w:rsidR="009A2A03" w:rsidRPr="009A2A03" w:rsidRDefault="009A2A03" w:rsidP="00472D38">
            <w:pPr>
              <w:rPr>
                <w:rFonts w:eastAsia="Arial"/>
                <w:lang w:eastAsia="en-US"/>
              </w:rPr>
            </w:pPr>
            <w:r w:rsidRPr="009A2A03">
              <w:rPr>
                <w:rFonts w:eastAsia="Arial"/>
                <w:lang w:eastAsia="en-US"/>
              </w:rPr>
              <w:t>Daten</w:t>
            </w:r>
            <w:r w:rsidRPr="009A2A03">
              <w:rPr>
                <w:rFonts w:eastAsia="Arial"/>
              </w:rPr>
              <w:t xml:space="preserve"> m</w:t>
            </w:r>
            <w:r w:rsidRPr="009A2A03">
              <w:rPr>
                <w:rFonts w:eastAsia="Arial"/>
                <w:lang w:eastAsia="en-US"/>
              </w:rPr>
              <w:t>it</w:t>
            </w:r>
            <w:r w:rsidRPr="009A2A03">
              <w:rPr>
                <w:rFonts w:eastAsia="Arial"/>
              </w:rPr>
              <w:t xml:space="preserve"> s</w:t>
            </w:r>
            <w:r w:rsidRPr="009A2A03">
              <w:rPr>
                <w:rFonts w:eastAsia="Arial"/>
                <w:lang w:eastAsia="en-US"/>
              </w:rPr>
              <w:t>ehr</w:t>
            </w:r>
            <w:r w:rsidRPr="009A2A03">
              <w:rPr>
                <w:rFonts w:eastAsia="Arial"/>
              </w:rPr>
              <w:t xml:space="preserve"> </w:t>
            </w:r>
            <w:r w:rsidRPr="009A2A03">
              <w:rPr>
                <w:rFonts w:eastAsia="Arial"/>
                <w:lang w:eastAsia="en-US"/>
              </w:rPr>
              <w:t>hohem</w:t>
            </w:r>
            <w:r w:rsidRPr="009A2A03">
              <w:rPr>
                <w:rFonts w:eastAsia="Arial"/>
              </w:rPr>
              <w:t xml:space="preserve"> </w:t>
            </w:r>
            <w:r w:rsidRPr="009A2A03">
              <w:rPr>
                <w:rFonts w:eastAsia="Arial"/>
                <w:lang w:eastAsia="en-US"/>
              </w:rPr>
              <w:t>S</w:t>
            </w:r>
            <w:r w:rsidRPr="009A2A03">
              <w:rPr>
                <w:rFonts w:eastAsia="Arial"/>
              </w:rPr>
              <w:t>c</w:t>
            </w:r>
            <w:r w:rsidRPr="009A2A03">
              <w:rPr>
                <w:rFonts w:eastAsia="Arial"/>
                <w:lang w:eastAsia="en-US"/>
              </w:rPr>
              <w:t>hutzbedarf</w:t>
            </w:r>
          </w:p>
        </w:tc>
        <w:tc>
          <w:tcPr>
            <w:tcW w:w="2837" w:type="dxa"/>
          </w:tcPr>
          <w:p w14:paraId="162DFA51" w14:textId="77777777" w:rsidR="009A2A03" w:rsidRPr="009A2A03" w:rsidRDefault="009A2A03" w:rsidP="00472D38">
            <w:pPr>
              <w:rPr>
                <w:rFonts w:eastAsia="Arial"/>
                <w:lang w:eastAsia="en-US"/>
              </w:rPr>
            </w:pPr>
            <w:r w:rsidRPr="009A2A03">
              <w:rPr>
                <w:rFonts w:eastAsia="Arial"/>
                <w:lang w:eastAsia="en-US"/>
              </w:rPr>
              <w:t>nein</w:t>
            </w:r>
          </w:p>
        </w:tc>
      </w:tr>
    </w:tbl>
    <w:p w14:paraId="55A56C1E" w14:textId="61F8924F" w:rsidR="0002732A" w:rsidRDefault="007F0728" w:rsidP="0002732A">
      <w:pPr>
        <w:pStyle w:val="berschrift2"/>
      </w:pPr>
      <w:r>
        <w:t>Empfehlungen</w:t>
      </w:r>
    </w:p>
    <w:p w14:paraId="0406A9F2" w14:textId="2D7CD934" w:rsidR="0002732A" w:rsidRPr="0002732A" w:rsidRDefault="0002732A" w:rsidP="006E06ED">
      <w:r w:rsidRPr="0002732A">
        <w:t xml:space="preserve">Bevor Daten in </w:t>
      </w:r>
      <w:proofErr w:type="spellStart"/>
      <w:r w:rsidR="0099153B">
        <w:t>Sync</w:t>
      </w:r>
      <w:proofErr w:type="spellEnd"/>
      <w:r w:rsidR="0099153B">
        <w:t xml:space="preserve"> &amp; Share NRW</w:t>
      </w:r>
      <w:r w:rsidRPr="0002732A">
        <w:t xml:space="preserve"> abgelegt werden, </w:t>
      </w:r>
      <w:r w:rsidR="00B23300">
        <w:t>sollten</w:t>
      </w:r>
      <w:r w:rsidRPr="0002732A">
        <w:t xml:space="preserve"> die im vorangegangenen A</w:t>
      </w:r>
      <w:r w:rsidRPr="0002732A">
        <w:t>b</w:t>
      </w:r>
      <w:r w:rsidRPr="0002732A">
        <w:t>schnitt</w:t>
      </w:r>
      <w:r>
        <w:t xml:space="preserve"> </w:t>
      </w:r>
      <w:r w:rsidRPr="0002732A">
        <w:t>betrachteten Abhängigkeiten zwischen der Datenkategorie, dem Schutzbedarf der Daten und der Eignung beachtet werden.</w:t>
      </w:r>
    </w:p>
    <w:p w14:paraId="2F3D769F" w14:textId="28B795DF" w:rsidR="0002732A" w:rsidRDefault="0002732A" w:rsidP="0002732A">
      <w:pPr>
        <w:pStyle w:val="berschrift3"/>
      </w:pPr>
      <w:r>
        <w:t>Sparsamer Umgang</w:t>
      </w:r>
    </w:p>
    <w:p w14:paraId="68EBF0A9" w14:textId="4E49F2E4" w:rsidR="0002732A" w:rsidRPr="0002732A" w:rsidRDefault="0002732A" w:rsidP="006E06ED">
      <w:r w:rsidRPr="0002732A">
        <w:t xml:space="preserve">Prinzipiell sollte bei der Nutzung </w:t>
      </w:r>
      <w:r w:rsidR="0099153B">
        <w:t xml:space="preserve">von </w:t>
      </w:r>
      <w:proofErr w:type="spellStart"/>
      <w:r w:rsidR="0099153B">
        <w:t>Sync</w:t>
      </w:r>
      <w:proofErr w:type="spellEnd"/>
      <w:r w:rsidR="0099153B">
        <w:t xml:space="preserve"> &amp; Share NRW</w:t>
      </w:r>
      <w:r w:rsidRPr="0002732A">
        <w:t xml:space="preserve"> die Datenmenge auf das notwendige Mindestmaß begrenzt werden. Beispielsweise kann bei der Übertragung ganzer Verzeichni</w:t>
      </w:r>
      <w:r w:rsidRPr="0002732A">
        <w:t>s</w:t>
      </w:r>
      <w:r w:rsidRPr="0002732A">
        <w:t xml:space="preserve">bäume in die Cloud leicht übersehen werden, dass in einem Unterverzeichnis sensible </w:t>
      </w:r>
      <w:r w:rsidR="00B549EA">
        <w:t xml:space="preserve">oder personenbezogene </w:t>
      </w:r>
      <w:r w:rsidRPr="0002732A">
        <w:t xml:space="preserve">Daten abgelegt wurden, die den Bereich der </w:t>
      </w:r>
      <w:r w:rsidR="00F74E3A">
        <w:t>Einrichtung</w:t>
      </w:r>
      <w:r w:rsidRPr="0002732A">
        <w:t xml:space="preserve"> nicht verlassen dürfen. Bevor Daten auf Endgeräte synchronisiert werden, </w:t>
      </w:r>
      <w:r w:rsidR="00B23300">
        <w:t>sollten</w:t>
      </w:r>
      <w:r w:rsidRPr="0002732A">
        <w:t xml:space="preserve"> erwarteter Nutzen und d</w:t>
      </w:r>
      <w:r w:rsidRPr="0002732A">
        <w:t>a</w:t>
      </w:r>
      <w:r w:rsidRPr="0002732A">
        <w:t>mit ve</w:t>
      </w:r>
      <w:r w:rsidRPr="0002732A">
        <w:t>r</w:t>
      </w:r>
      <w:r w:rsidRPr="0002732A">
        <w:t>bundene Risiken gegeneinander abgewogen werden.</w:t>
      </w:r>
    </w:p>
    <w:p w14:paraId="75A72807" w14:textId="1AC65EE2" w:rsidR="0002732A" w:rsidRDefault="0002732A" w:rsidP="0002732A">
      <w:pPr>
        <w:pStyle w:val="berschrift4"/>
      </w:pPr>
      <w:bookmarkStart w:id="0" w:name="_Toc358722588"/>
      <w:r w:rsidRPr="0002732A">
        <w:t>Schutzbedarf der Daten bestimmt den Umfang der Cloud-Nutzung</w:t>
      </w:r>
      <w:bookmarkEnd w:id="0"/>
    </w:p>
    <w:p w14:paraId="35162D75" w14:textId="2D011D62" w:rsidR="0002732A" w:rsidRDefault="0002732A" w:rsidP="0002732A">
      <w:r w:rsidRPr="0002732A">
        <w:t>Aus dem Schutzbedarf der für eine Speicherung vorgesehenen Daten folgt nicht nur, ob eine Speicherung zulässig ist sondern auch unter welchen Bedingungen dies geschehen kann. Dabei ist der Schutzbedarf getrennt nach den drei Schutzzielen Verfügbarkeit, Integrität und Vertraulichkeit zu betrachten</w:t>
      </w:r>
      <w:r>
        <w:t>.</w:t>
      </w:r>
    </w:p>
    <w:p w14:paraId="1ED10272" w14:textId="7EEAC6BB" w:rsidR="0002732A" w:rsidRDefault="0002732A" w:rsidP="0002732A">
      <w:pPr>
        <w:pStyle w:val="berschrift5"/>
      </w:pPr>
      <w:r>
        <w:t>Verfügbarkeit</w:t>
      </w:r>
    </w:p>
    <w:p w14:paraId="281F9316" w14:textId="0C55088E" w:rsidR="00E07801" w:rsidRPr="00E07801" w:rsidRDefault="00E07801" w:rsidP="009F1E4C">
      <w:r>
        <w:t xml:space="preserve">Die Daten in </w:t>
      </w:r>
      <w:proofErr w:type="spellStart"/>
      <w:r>
        <w:t>Sync</w:t>
      </w:r>
      <w:proofErr w:type="spellEnd"/>
      <w:r>
        <w:t xml:space="preserve"> &amp; Share NRW befinden sich an einem von drei Standorten. </w:t>
      </w:r>
      <w:r w:rsidR="009F1E4C">
        <w:t>Es gibt keine</w:t>
      </w:r>
      <w:r w:rsidR="00F1410A">
        <w:t xml:space="preserve"> serverseitigen </w:t>
      </w:r>
      <w:r w:rsidR="009F1E4C">
        <w:t xml:space="preserve"> Backups der Daten. Beim Ausfall eines Standorts können die Daten daher zei</w:t>
      </w:r>
      <w:r w:rsidR="009F1E4C">
        <w:t>t</w:t>
      </w:r>
      <w:r w:rsidR="009F1E4C">
        <w:t xml:space="preserve">weise oder dauerhaft </w:t>
      </w:r>
      <w:r w:rsidR="00C06BE6">
        <w:t>nicht zur Verfügung stehen</w:t>
      </w:r>
      <w:r w:rsidR="009F1E4C">
        <w:t>.</w:t>
      </w:r>
      <w:r w:rsidR="004D042C">
        <w:t xml:space="preserve"> Die WWU haftet nicht für Schäden aus dem Verlust von Daten. Der Endnutzer ist für Datensicherungen verantwortlich.</w:t>
      </w:r>
    </w:p>
    <w:p w14:paraId="467A3C5A" w14:textId="1E7FF5BF" w:rsidR="0002732A" w:rsidRDefault="0002732A" w:rsidP="009F1E4C">
      <w:r w:rsidRPr="0002732A">
        <w:t>Wenn sehr hohe Anforderungen an die Verfügbarkeit gestellt werden, kommt eine Datena</w:t>
      </w:r>
      <w:r w:rsidRPr="0002732A">
        <w:t>b</w:t>
      </w:r>
      <w:r w:rsidRPr="0002732A">
        <w:t xml:space="preserve">lage in </w:t>
      </w:r>
      <w:proofErr w:type="spellStart"/>
      <w:r w:rsidR="009F1E4C">
        <w:t>Sync</w:t>
      </w:r>
      <w:proofErr w:type="spellEnd"/>
      <w:r w:rsidR="009F1E4C">
        <w:t xml:space="preserve"> &amp; Share NRW</w:t>
      </w:r>
      <w:r w:rsidRPr="0002732A">
        <w:t xml:space="preserve"> n</w:t>
      </w:r>
      <w:r w:rsidR="009F1E4C">
        <w:t>icht</w:t>
      </w:r>
      <w:r w:rsidRPr="0002732A">
        <w:t xml:space="preserve"> in Frage.</w:t>
      </w:r>
    </w:p>
    <w:p w14:paraId="7802C584" w14:textId="1D605C4E" w:rsidR="0002732A" w:rsidRDefault="0002732A" w:rsidP="0002732A">
      <w:pPr>
        <w:pStyle w:val="berschrift5"/>
      </w:pPr>
      <w:r>
        <w:lastRenderedPageBreak/>
        <w:t>Integrität</w:t>
      </w:r>
    </w:p>
    <w:p w14:paraId="284E9050" w14:textId="08FBD73F" w:rsidR="009F1E4C" w:rsidRDefault="009F1E4C" w:rsidP="009F1E4C">
      <w:r>
        <w:t xml:space="preserve">Die Sicherstellung der Datenintegrität erfolgt durch </w:t>
      </w:r>
      <w:r w:rsidR="006728B8">
        <w:t xml:space="preserve">spezielle </w:t>
      </w:r>
      <w:r w:rsidR="004D042C">
        <w:t xml:space="preserve">Speichersysteme. Die </w:t>
      </w:r>
      <w:r w:rsidR="00310E6D">
        <w:t>Wah</w:t>
      </w:r>
      <w:r w:rsidR="00310E6D">
        <w:t>r</w:t>
      </w:r>
      <w:r w:rsidR="00310E6D">
        <w:t>scheinlichkeit</w:t>
      </w:r>
      <w:r w:rsidR="004D042C">
        <w:t xml:space="preserve"> von </w:t>
      </w:r>
      <w:r w:rsidR="00E36F92">
        <w:t xml:space="preserve">unerkannten </w:t>
      </w:r>
      <w:r w:rsidR="004D042C">
        <w:t xml:space="preserve">Fehlern in den Daten </w:t>
      </w:r>
      <w:r w:rsidR="00310E6D">
        <w:t>ist</w:t>
      </w:r>
      <w:r w:rsidR="004D042C">
        <w:t xml:space="preserve"> sehr gering aber nicht ausgeschlo</w:t>
      </w:r>
      <w:r w:rsidR="004D042C">
        <w:t>s</w:t>
      </w:r>
      <w:r w:rsidR="004D042C">
        <w:t>sen.</w:t>
      </w:r>
      <w:r w:rsidR="008E114E">
        <w:t xml:space="preserve"> </w:t>
      </w:r>
      <w:r w:rsidR="00273FF6">
        <w:t>Im Falle von</w:t>
      </w:r>
      <w:r w:rsidR="002237EE">
        <w:t xml:space="preserve"> Sicherheitslücken </w:t>
      </w:r>
      <w:r w:rsidR="006728B8">
        <w:t xml:space="preserve">in der verwendeten Systemsoftware </w:t>
      </w:r>
      <w:r w:rsidR="002237EE">
        <w:t>oder kompromittierte</w:t>
      </w:r>
      <w:r w:rsidR="006728B8">
        <w:t>n</w:t>
      </w:r>
      <w:r w:rsidR="002237EE">
        <w:t xml:space="preserve"> Zugangsdaten </w:t>
      </w:r>
      <w:r w:rsidR="00E36F92">
        <w:t>ist</w:t>
      </w:r>
      <w:r w:rsidR="006728B8">
        <w:t xml:space="preserve"> eine</w:t>
      </w:r>
      <w:r w:rsidR="002237EE">
        <w:t xml:space="preserve"> Datenmanipul</w:t>
      </w:r>
      <w:r w:rsidR="006728B8">
        <w:t xml:space="preserve">ation durch </w:t>
      </w:r>
      <w:r w:rsidR="00FB55F8">
        <w:t>unberechtigte Personen</w:t>
      </w:r>
      <w:r w:rsidR="006728B8">
        <w:t xml:space="preserve"> </w:t>
      </w:r>
      <w:r w:rsidR="00E36F92">
        <w:t>möglich</w:t>
      </w:r>
      <w:r w:rsidR="002237EE">
        <w:t>.</w:t>
      </w:r>
    </w:p>
    <w:p w14:paraId="14C1DFD9" w14:textId="6A9AF6E6" w:rsidR="0002732A" w:rsidRDefault="0002732A" w:rsidP="009F1E4C">
      <w:r w:rsidRPr="0002732A">
        <w:t xml:space="preserve">Wenn in dieser Hinsicht </w:t>
      </w:r>
      <w:r w:rsidRPr="00ED061F">
        <w:rPr>
          <w:rStyle w:val="Hervorhebung"/>
        </w:rPr>
        <w:t>hohe</w:t>
      </w:r>
      <w:r w:rsidRPr="0002732A">
        <w:t xml:space="preserve"> oder sogar </w:t>
      </w:r>
      <w:r w:rsidRPr="00ED061F">
        <w:rPr>
          <w:rStyle w:val="Hervorhebung"/>
        </w:rPr>
        <w:t>sehr hohe Anforderungen</w:t>
      </w:r>
      <w:r w:rsidRPr="0002732A">
        <w:t xml:space="preserve"> bestehen, </w:t>
      </w:r>
      <w:r w:rsidR="00B23300">
        <w:t>sollte</w:t>
      </w:r>
      <w:r w:rsidRPr="0002732A">
        <w:t xml:space="preserve"> der Nutzer selbst geeignete Maßnahmen zur Gewährleistung der Integrität ergreifen. Beispielsweise kö</w:t>
      </w:r>
      <w:r w:rsidRPr="0002732A">
        <w:t>n</w:t>
      </w:r>
      <w:r w:rsidRPr="0002732A">
        <w:t>nen Prüfsummen verwendet werden, mit deren Hilfe eine Veränderung an den Daten e</w:t>
      </w:r>
      <w:r w:rsidRPr="0002732A">
        <w:t>r</w:t>
      </w:r>
      <w:r w:rsidRPr="0002732A">
        <w:t>kannt werden kann. In Systemen zur Datenverschlüsselung sind derartige Verfahren in der Regel bereits integriert.</w:t>
      </w:r>
    </w:p>
    <w:p w14:paraId="015F569F" w14:textId="4FDF0784" w:rsidR="00424179" w:rsidRDefault="00424179" w:rsidP="00424179">
      <w:pPr>
        <w:pStyle w:val="berschrift5"/>
      </w:pPr>
      <w:bookmarkStart w:id="1" w:name="_GoBack"/>
      <w:bookmarkEnd w:id="1"/>
      <w:r>
        <w:t>Vertraulichkeit</w:t>
      </w:r>
    </w:p>
    <w:p w14:paraId="00E4C8D5" w14:textId="023F02A3" w:rsidR="002237EE" w:rsidRDefault="004D042C" w:rsidP="002237EE">
      <w:r w:rsidRPr="004D042C">
        <w:t xml:space="preserve">Die </w:t>
      </w:r>
      <w:r w:rsidR="00273FF6">
        <w:t xml:space="preserve">Einhaltung der </w:t>
      </w:r>
      <w:r w:rsidRPr="004D042C">
        <w:t>Datenschutzvorschriften w</w:t>
      </w:r>
      <w:r w:rsidR="00273FF6">
        <w:t>ird</w:t>
      </w:r>
      <w:r w:rsidRPr="004D042C">
        <w:t xml:space="preserve"> durch die </w:t>
      </w:r>
      <w:r>
        <w:t xml:space="preserve">beteiligten </w:t>
      </w:r>
      <w:r w:rsidRPr="004D042C">
        <w:t>Hochschule</w:t>
      </w:r>
      <w:r>
        <w:t>n</w:t>
      </w:r>
      <w:r w:rsidRPr="004D042C">
        <w:t xml:space="preserve"> </w:t>
      </w:r>
      <w:r w:rsidR="00273FF6">
        <w:t>sicherg</w:t>
      </w:r>
      <w:r w:rsidR="00273FF6">
        <w:t>e</w:t>
      </w:r>
      <w:r w:rsidR="00273FF6">
        <w:t>stellt</w:t>
      </w:r>
      <w:r w:rsidRPr="004D042C">
        <w:t>. Insbesondere werden Daten nicht an Privatunternehmen weitergegeben, nicht durch diese verarbeitet und auch nicht außerhalb des Gebietes der Bundesrepublik Deutschland abgespeichert.</w:t>
      </w:r>
      <w:r w:rsidR="002237EE">
        <w:t xml:space="preserve"> </w:t>
      </w:r>
      <w:r w:rsidR="00273FF6">
        <w:t>Im Falle von</w:t>
      </w:r>
      <w:r w:rsidR="002237EE">
        <w:t xml:space="preserve"> </w:t>
      </w:r>
      <w:r w:rsidR="006728B8">
        <w:t>Sicherheitslücken in der verwendeten Systemsoftware</w:t>
      </w:r>
      <w:r w:rsidR="002237EE">
        <w:t xml:space="preserve"> oder ko</w:t>
      </w:r>
      <w:r w:rsidR="002237EE">
        <w:t>m</w:t>
      </w:r>
      <w:r w:rsidR="002237EE">
        <w:t>promittierte</w:t>
      </w:r>
      <w:r w:rsidR="00813BB7">
        <w:t>n</w:t>
      </w:r>
      <w:r w:rsidR="002237EE">
        <w:t xml:space="preserve"> Zugangsdaten könn</w:t>
      </w:r>
      <w:r w:rsidR="00055779">
        <w:t>t</w:t>
      </w:r>
      <w:r w:rsidR="002237EE">
        <w:t xml:space="preserve">en </w:t>
      </w:r>
      <w:r w:rsidR="00FB55F8">
        <w:t>unberechtigte Personen</w:t>
      </w:r>
      <w:r w:rsidR="006728B8">
        <w:t xml:space="preserve"> an vertrauliche Daten gela</w:t>
      </w:r>
      <w:r w:rsidR="006728B8">
        <w:t>n</w:t>
      </w:r>
      <w:r w:rsidR="006728B8">
        <w:t>gen</w:t>
      </w:r>
      <w:r w:rsidR="002237EE">
        <w:t>.</w:t>
      </w:r>
    </w:p>
    <w:p w14:paraId="3A176AFF" w14:textId="253D91C6" w:rsidR="00424179" w:rsidRPr="00424179" w:rsidRDefault="00424179" w:rsidP="006E06ED">
      <w:r w:rsidRPr="00424179">
        <w:t xml:space="preserve">Wenn </w:t>
      </w:r>
      <w:r w:rsidRPr="00ED061F">
        <w:rPr>
          <w:rStyle w:val="Hervorhebung"/>
        </w:rPr>
        <w:t>hohe Anforderungen</w:t>
      </w:r>
      <w:r w:rsidRPr="00424179">
        <w:t xml:space="preserve"> an die Vertraulichkeit gestellt werden, ist als adäquate Maßna</w:t>
      </w:r>
      <w:r w:rsidRPr="00424179">
        <w:t>h</w:t>
      </w:r>
      <w:r w:rsidRPr="00424179">
        <w:t xml:space="preserve">me der Einsatz eines Datenverschlüsselungssystems zwingend notwendig. </w:t>
      </w:r>
      <w:r w:rsidR="008562E0">
        <w:t>Es wird keine serve</w:t>
      </w:r>
      <w:r w:rsidR="008562E0">
        <w:t>r</w:t>
      </w:r>
      <w:r w:rsidR="008562E0">
        <w:t>seitige Verschlüsselung angeboten</w:t>
      </w:r>
      <w:r w:rsidR="00310E6D">
        <w:t>, da diese keinen ausreichenden Schutz bietet</w:t>
      </w:r>
      <w:r w:rsidR="008562E0">
        <w:t>.</w:t>
      </w:r>
      <w:r w:rsidRPr="00424179">
        <w:t xml:space="preserve"> Darum sollte die Verschlüsselung selbst vorgenommen werden, bevor die Daten in die Cloud übe</w:t>
      </w:r>
      <w:r w:rsidRPr="00424179">
        <w:t>r</w:t>
      </w:r>
      <w:r w:rsidRPr="00424179">
        <w:t>tragen werden. Die Sicherheit verschlüsselter Daten hängt u.a. von der Qualität des Ve</w:t>
      </w:r>
      <w:r w:rsidRPr="00424179">
        <w:t>r</w:t>
      </w:r>
      <w:r w:rsidRPr="00424179">
        <w:t>schlüsselungsalgorithmus, der Verschlüsselungssoftware, der Schlüssellänge und dem Schlü</w:t>
      </w:r>
      <w:r w:rsidRPr="00424179">
        <w:t>s</w:t>
      </w:r>
      <w:r w:rsidRPr="00424179">
        <w:t xml:space="preserve">selmanagement ab. Beim Einsatz von Verschlüsselung </w:t>
      </w:r>
      <w:r w:rsidR="00B23300">
        <w:t>sollte</w:t>
      </w:r>
      <w:r w:rsidRPr="00424179">
        <w:t xml:space="preserve"> darauf geachtet werden, dass sie nach allgemein anerkannten Regeln als sicher gilt.</w:t>
      </w:r>
    </w:p>
    <w:p w14:paraId="2F70872A" w14:textId="0C85C9E2" w:rsidR="00424179" w:rsidRPr="00424179" w:rsidRDefault="00424179" w:rsidP="00424179">
      <w:r w:rsidRPr="00424179">
        <w:t xml:space="preserve">Bei Daten mit </w:t>
      </w:r>
      <w:r w:rsidRPr="00ED061F">
        <w:rPr>
          <w:rStyle w:val="Hervorhebung"/>
        </w:rPr>
        <w:t>sehr hohen Anforderungen</w:t>
      </w:r>
      <w:r w:rsidRPr="00424179">
        <w:t xml:space="preserve"> an die Vertraulichkeit ist grundsätzlich von der A</w:t>
      </w:r>
      <w:r w:rsidRPr="00424179">
        <w:t>b</w:t>
      </w:r>
      <w:r w:rsidRPr="00424179">
        <w:t xml:space="preserve">lage in </w:t>
      </w:r>
      <w:proofErr w:type="spellStart"/>
      <w:r w:rsidR="008562E0">
        <w:t>Sync</w:t>
      </w:r>
      <w:proofErr w:type="spellEnd"/>
      <w:r w:rsidR="008562E0">
        <w:t xml:space="preserve"> &amp; Share NRW</w:t>
      </w:r>
      <w:r w:rsidRPr="00424179">
        <w:t xml:space="preserve"> abzusehen. Wenn in sehr seltenen Fällen dennoch derartige Daten in die Cloud ausgelagert werden müssen, sind die Daten zwingend vorher zu verschlüsseln. In diesem Fall </w:t>
      </w:r>
      <w:r w:rsidR="00B23300">
        <w:t>sollte</w:t>
      </w:r>
      <w:r w:rsidRPr="00424179">
        <w:t xml:space="preserve"> die Verschlüsselung inklusive des Schlüsselmanagements unter der vollstä</w:t>
      </w:r>
      <w:r w:rsidRPr="00424179">
        <w:t>n</w:t>
      </w:r>
      <w:r w:rsidRPr="00424179">
        <w:t xml:space="preserve">digen Kontrolle durch kompetente Stellen der </w:t>
      </w:r>
      <w:r w:rsidR="00B23300">
        <w:t>Einrichtung</w:t>
      </w:r>
      <w:r w:rsidR="00945C60">
        <w:t xml:space="preserve"> erfolgen.</w:t>
      </w:r>
    </w:p>
    <w:p w14:paraId="3A303DE0" w14:textId="7A1CFBF2" w:rsidR="00424179" w:rsidRDefault="00D619EE" w:rsidP="00424179">
      <w:pPr>
        <w:pStyle w:val="berschrift1"/>
      </w:pPr>
      <w:bookmarkStart w:id="2" w:name="_Ref388342990"/>
      <w:r>
        <w:lastRenderedPageBreak/>
        <w:t>Schutzbedarfsanalyse</w:t>
      </w:r>
      <w:bookmarkEnd w:id="2"/>
    </w:p>
    <w:p w14:paraId="596C2587" w14:textId="77777777" w:rsidR="00010025" w:rsidRDefault="008B7521" w:rsidP="00424179">
      <w:r w:rsidRPr="00D619EE">
        <w:rPr>
          <w:rFonts w:eastAsia="Arial"/>
        </w:rPr>
        <w:t xml:space="preserve">Mit dem folgenden Fragenkatalog soll der Schutzbedarf der betreuten Daten festgestellt werden. </w:t>
      </w:r>
      <w:r w:rsidR="00F62A23">
        <w:t xml:space="preserve">Der </w:t>
      </w:r>
      <w:r>
        <w:t>Fragenkatalog ist</w:t>
      </w:r>
      <w:r w:rsidR="00F62A23">
        <w:t xml:space="preserve"> angelehnt an die Richtlinien zum IT-Grundschutz des Bunde</w:t>
      </w:r>
      <w:r w:rsidR="00F62A23">
        <w:t>s</w:t>
      </w:r>
      <w:r w:rsidR="00F62A23">
        <w:t>amts für Sicherheit in der Informationstechnik (BSI).</w:t>
      </w:r>
      <w:r w:rsidR="00340E29">
        <w:t xml:space="preserve"> </w:t>
      </w:r>
      <w:r>
        <w:t xml:space="preserve">Die Schutzbedarfsanalyse </w:t>
      </w:r>
      <w:r w:rsidR="00010025">
        <w:t>basiert an der HHU auf einer Analyse der IT-Sicherheitsbeauftragten aus dem Jahre 2012.</w:t>
      </w:r>
    </w:p>
    <w:p w14:paraId="2DE108C8" w14:textId="6B2CE4FA" w:rsidR="00340E29" w:rsidRPr="00EE3238" w:rsidRDefault="00340E29" w:rsidP="00340E29">
      <w:r w:rsidRPr="00EE3238">
        <w:t>Der Schutzbedarf definiert sich dabei ausschließlich aus den anzunehmenden Schäden, die entstehen, wenn die Daten nach einem auslösenden Ereignis (durch spezifische Bedrohu</w:t>
      </w:r>
      <w:r w:rsidRPr="00EE3238">
        <w:t>n</w:t>
      </w:r>
      <w:r w:rsidRPr="00EE3238">
        <w:t xml:space="preserve">gen wie </w:t>
      </w:r>
      <w:proofErr w:type="spellStart"/>
      <w:r w:rsidRPr="00EE3238">
        <w:t>Passwortkompromittierung</w:t>
      </w:r>
      <w:proofErr w:type="spellEnd"/>
      <w:r w:rsidRPr="00EE3238">
        <w:t xml:space="preserve">, Ausfall </w:t>
      </w:r>
      <w:r>
        <w:t>eines</w:t>
      </w:r>
      <w:r w:rsidRPr="00EE3238">
        <w:t xml:space="preserve"> </w:t>
      </w:r>
      <w:r>
        <w:t>Dienstes, Verlust eines Datenträgers</w:t>
      </w:r>
      <w:r w:rsidRPr="00EE3238">
        <w:t xml:space="preserve"> etc.) beeinträchtigt werden und so mindes</w:t>
      </w:r>
      <w:r w:rsidR="00010025">
        <w:t>tens einer der Grundwerte der IT</w:t>
      </w:r>
      <w:r w:rsidRPr="00EE3238">
        <w:t>-Sicherheit (Verfügba</w:t>
      </w:r>
      <w:r w:rsidRPr="00EE3238">
        <w:t>r</w:t>
      </w:r>
      <w:r w:rsidRPr="00EE3238">
        <w:t>keit, Integrität, Vertraulichkeit) verletzt wird. Dabei ergibt sich der Schutzbedarf aus den u</w:t>
      </w:r>
      <w:r w:rsidRPr="00EE3238">
        <w:t>n</w:t>
      </w:r>
      <w:r w:rsidRPr="00EE3238">
        <w:t>mittelbaren Schäden und durch die möglichen Folgeschäden (z.B. Schadensersatzforderu</w:t>
      </w:r>
      <w:r w:rsidRPr="00EE3238">
        <w:t>n</w:t>
      </w:r>
      <w:r w:rsidRPr="00EE3238">
        <w:t>gen, Produktionsausfallkosten).</w:t>
      </w:r>
    </w:p>
    <w:p w14:paraId="2D1ABB05" w14:textId="47EC4067" w:rsidR="00340E29" w:rsidRPr="00EE3238" w:rsidRDefault="00340E29" w:rsidP="00340E29">
      <w:r w:rsidRPr="00EE3238">
        <w:t xml:space="preserve">Eine quantitative Bewertung mit bezifferten Schadenshöhen wäre hier zu aufwendig und ist unter verschiedenen Aspekten auch kaum möglich (z.B. negative Außenwirkungen, "Ruf der </w:t>
      </w:r>
      <w:r>
        <w:t>Institution</w:t>
      </w:r>
      <w:r w:rsidRPr="00EE3238">
        <w:t>", Schädigung durch Ansehensverlust). Vielmehr soll die persönliche Wertung helfen, eine relative Bewertung aufzustellen, die für die Notwendigkeit und Umsetzung von Schut</w:t>
      </w:r>
      <w:r w:rsidRPr="00EE3238">
        <w:t>z</w:t>
      </w:r>
      <w:r w:rsidRPr="00EE3238">
        <w:t>maßnahmen eine Dringlichkeitsreihenfolge ergibt.</w:t>
      </w:r>
    </w:p>
    <w:p w14:paraId="75858AE6" w14:textId="77777777" w:rsidR="00340E29" w:rsidRPr="00EE3238" w:rsidRDefault="00340E29" w:rsidP="00340E29">
      <w:r w:rsidRPr="00EE3238">
        <w:t>Insgesamt handelt es sich um vier Themenbereiche, die aus sicherheitsrelevanten Gesicht</w:t>
      </w:r>
      <w:r w:rsidRPr="00EE3238">
        <w:t>s</w:t>
      </w:r>
      <w:r w:rsidRPr="00EE3238">
        <w:t>punkten beleuchtet werden. Dies</w:t>
      </w:r>
      <w:r>
        <w:t>e</w:t>
      </w:r>
      <w:r w:rsidRPr="00EE3238">
        <w:t xml:space="preserve"> sind:</w:t>
      </w:r>
    </w:p>
    <w:p w14:paraId="1F2EA2D3" w14:textId="77777777" w:rsidR="00340E29" w:rsidRPr="00EE3238" w:rsidRDefault="00340E29" w:rsidP="003D78C4">
      <w:pPr>
        <w:pStyle w:val="Aufzhlung"/>
      </w:pPr>
      <w:r w:rsidRPr="00EE3238">
        <w:t>Verstöße gegen Gesetze,</w:t>
      </w:r>
    </w:p>
    <w:p w14:paraId="5B294980" w14:textId="77777777" w:rsidR="00340E29" w:rsidRPr="00EE3238" w:rsidRDefault="00340E29" w:rsidP="003D78C4">
      <w:pPr>
        <w:pStyle w:val="Aufzhlung"/>
      </w:pPr>
      <w:r w:rsidRPr="00EE3238">
        <w:t>Beeinträchtigungen der Unversehrtheit,</w:t>
      </w:r>
    </w:p>
    <w:p w14:paraId="59F58CF7" w14:textId="77777777" w:rsidR="00340E29" w:rsidRPr="00EE3238" w:rsidRDefault="00340E29" w:rsidP="003D78C4">
      <w:pPr>
        <w:pStyle w:val="Aufzhlung"/>
      </w:pPr>
      <w:r w:rsidRPr="00EE3238">
        <w:t>Beeinträchtigungen der Aufgabenerfüllung und</w:t>
      </w:r>
    </w:p>
    <w:p w14:paraId="3C2DB4ED" w14:textId="2E42165C" w:rsidR="00340E29" w:rsidRPr="00EE3238" w:rsidRDefault="003D78C4" w:rsidP="003D78C4">
      <w:pPr>
        <w:pStyle w:val="Aufzhlung"/>
      </w:pPr>
      <w:r w:rsidRPr="00EE3238">
        <w:t>Finanzielle</w:t>
      </w:r>
      <w:r w:rsidR="00340E29" w:rsidRPr="00EE3238">
        <w:t xml:space="preserve"> Auswirkungen.</w:t>
      </w:r>
    </w:p>
    <w:p w14:paraId="4082AFBB" w14:textId="69C00194" w:rsidR="00340E29" w:rsidRDefault="00340E29" w:rsidP="00340E29">
      <w:r w:rsidRPr="00EE3238">
        <w:t>Diese Themenbereiche werden</w:t>
      </w:r>
      <w:r>
        <w:t xml:space="preserve"> betrachtet</w:t>
      </w:r>
      <w:r w:rsidRPr="00EE3238">
        <w:t xml:space="preserve"> unter den Aspekten</w:t>
      </w:r>
      <w:r>
        <w:t>:</w:t>
      </w:r>
    </w:p>
    <w:p w14:paraId="709C6548" w14:textId="77777777" w:rsidR="00340E29" w:rsidRPr="00EE3238" w:rsidRDefault="00340E29" w:rsidP="003D78C4">
      <w:pPr>
        <w:pStyle w:val="Aufzhlung"/>
      </w:pPr>
      <w:r w:rsidRPr="00EE3238">
        <w:t>Integrität/Vertraulichkeit der Daten und</w:t>
      </w:r>
    </w:p>
    <w:p w14:paraId="0067C29C" w14:textId="2D993FD0" w:rsidR="00340E29" w:rsidRDefault="00340E29" w:rsidP="003D78C4">
      <w:pPr>
        <w:pStyle w:val="Aufzhlung"/>
      </w:pPr>
      <w:r w:rsidRPr="00EE3238">
        <w:t>Verfügbarkeit der Daten und Dienste</w:t>
      </w:r>
    </w:p>
    <w:p w14:paraId="6B31C76E" w14:textId="77777777" w:rsidR="00340E29" w:rsidRDefault="00340E29">
      <w:pPr>
        <w:jc w:val="left"/>
      </w:pPr>
      <w:r>
        <w:br w:type="page"/>
      </w:r>
    </w:p>
    <w:p w14:paraId="5804074F" w14:textId="4ACB0C71" w:rsidR="00340E29" w:rsidRDefault="00CC73BD" w:rsidP="00340E29">
      <w:pPr>
        <w:pStyle w:val="berschrift2"/>
      </w:pPr>
      <w:r>
        <w:lastRenderedPageBreak/>
        <w:t>Schutzbedarfskategorie: „</w:t>
      </w:r>
      <w:r w:rsidR="00340E29" w:rsidRPr="00EE3238">
        <w:t>Keine</w:t>
      </w:r>
      <w:r>
        <w:t>“</w:t>
      </w:r>
    </w:p>
    <w:p w14:paraId="13FD9DA4" w14:textId="1063CD02" w:rsidR="00340E29" w:rsidRDefault="00340E29" w:rsidP="00340E29">
      <w:r w:rsidRPr="00EE3238">
        <w:t>Schäden haben nur eine unwesentliche Beeinträchtigung der Institution</w:t>
      </w:r>
      <w:r w:rsidR="00E203DD">
        <w:t xml:space="preserve"> oder andere</w:t>
      </w:r>
      <w:r w:rsidR="00C02A24">
        <w:t>r</w:t>
      </w:r>
      <w:r w:rsidR="00E203DD">
        <w:t xml:space="preserve"> </w:t>
      </w:r>
      <w:r w:rsidR="00B7305E">
        <w:t xml:space="preserve">an </w:t>
      </w:r>
      <w:proofErr w:type="spellStart"/>
      <w:r w:rsidR="0099153B">
        <w:t>Sync</w:t>
      </w:r>
      <w:proofErr w:type="spellEnd"/>
      <w:r w:rsidR="0099153B">
        <w:t xml:space="preserve"> &amp; Share NRW</w:t>
      </w:r>
      <w:r w:rsidR="00B7305E">
        <w:t xml:space="preserve"> teilnehmenden</w:t>
      </w:r>
      <w:r w:rsidR="00C02A24">
        <w:t xml:space="preserve"> Institutionen </w:t>
      </w:r>
      <w:r w:rsidRPr="00EE3238">
        <w:t>zur Folge.</w:t>
      </w:r>
    </w:p>
    <w:p w14:paraId="5A428A9A" w14:textId="77777777" w:rsidR="00E203DD" w:rsidRPr="00EE3238" w:rsidRDefault="00E203DD" w:rsidP="00340E29"/>
    <w:tbl>
      <w:tblPr>
        <w:tblStyle w:val="Listentabelle21"/>
        <w:tblW w:w="0" w:type="auto"/>
        <w:tblLook w:val="04A0" w:firstRow="1" w:lastRow="0" w:firstColumn="1" w:lastColumn="0" w:noHBand="0" w:noVBand="1"/>
      </w:tblPr>
      <w:tblGrid>
        <w:gridCol w:w="3256"/>
        <w:gridCol w:w="5800"/>
      </w:tblGrid>
      <w:tr w:rsidR="00340E29" w:rsidRPr="00340E29" w14:paraId="48D04CBB" w14:textId="77777777" w:rsidTr="00CC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303DAADA" w14:textId="77777777" w:rsidR="00340E29" w:rsidRPr="00340E29" w:rsidRDefault="00340E29" w:rsidP="00340E29">
            <w:r w:rsidRPr="00340E29">
              <w:t>Vertraulichkeit und Integrität der Daten</w:t>
            </w:r>
          </w:p>
        </w:tc>
      </w:tr>
      <w:tr w:rsidR="00CC73BD" w:rsidRPr="00340E29" w14:paraId="2B41729F"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A1C831D" w14:textId="77777777" w:rsidR="00340E29" w:rsidRPr="00340E29" w:rsidRDefault="00340E29" w:rsidP="00340E29">
            <w:r w:rsidRPr="00340E29">
              <w:t>Verstoß gegen Gesetze und Vorschriften/Verträge</w:t>
            </w:r>
          </w:p>
        </w:tc>
        <w:tc>
          <w:tcPr>
            <w:tcW w:w="5800" w:type="dxa"/>
          </w:tcPr>
          <w:p w14:paraId="32DEDFEE" w14:textId="77777777" w:rsidR="00340E29" w:rsidRPr="00340E29" w:rsidRDefault="00340E29" w:rsidP="00340E29">
            <w:pPr>
              <w:cnfStyle w:val="000000100000" w:firstRow="0" w:lastRow="0" w:firstColumn="0" w:lastColumn="0" w:oddVBand="0" w:evenVBand="0" w:oddHBand="1" w:evenHBand="0" w:firstRowFirstColumn="0" w:firstRowLastColumn="0" w:lastRowFirstColumn="0" w:lastRowLastColumn="0"/>
            </w:pPr>
            <w:r w:rsidRPr="00340E29">
              <w:t>Verstöße gegen Vorschriften und Gesetze ohne ne</w:t>
            </w:r>
            <w:r w:rsidRPr="00340E29">
              <w:t>n</w:t>
            </w:r>
            <w:r w:rsidRPr="00340E29">
              <w:t>nenswerte Konsequenzen</w:t>
            </w:r>
          </w:p>
        </w:tc>
      </w:tr>
      <w:tr w:rsidR="00340E29" w:rsidRPr="00340E29" w14:paraId="70FB8DB7" w14:textId="77777777" w:rsidTr="00CC73BD">
        <w:tc>
          <w:tcPr>
            <w:cnfStyle w:val="001000000000" w:firstRow="0" w:lastRow="0" w:firstColumn="1" w:lastColumn="0" w:oddVBand="0" w:evenVBand="0" w:oddHBand="0" w:evenHBand="0" w:firstRowFirstColumn="0" w:firstRowLastColumn="0" w:lastRowFirstColumn="0" w:lastRowLastColumn="0"/>
            <w:tcW w:w="3256" w:type="dxa"/>
          </w:tcPr>
          <w:p w14:paraId="08D70A58" w14:textId="77777777" w:rsidR="00340E29" w:rsidRPr="00340E29" w:rsidRDefault="00340E29" w:rsidP="00340E29">
            <w:r w:rsidRPr="00340E29">
              <w:t>Beeinträchtigung des inform</w:t>
            </w:r>
            <w:r w:rsidRPr="00340E29">
              <w:t>a</w:t>
            </w:r>
            <w:r w:rsidRPr="00340E29">
              <w:t>tionellen Selbstbestimmung</w:t>
            </w:r>
            <w:r w:rsidRPr="00340E29">
              <w:t>s</w:t>
            </w:r>
            <w:r w:rsidRPr="00340E29">
              <w:t>rechts</w:t>
            </w:r>
          </w:p>
        </w:tc>
        <w:tc>
          <w:tcPr>
            <w:tcW w:w="5800" w:type="dxa"/>
          </w:tcPr>
          <w:p w14:paraId="3CB47782" w14:textId="77777777" w:rsidR="00340E29" w:rsidRPr="00340E29" w:rsidRDefault="00340E29" w:rsidP="00340E29">
            <w:pPr>
              <w:cnfStyle w:val="000000000000" w:firstRow="0" w:lastRow="0" w:firstColumn="0" w:lastColumn="0" w:oddVBand="0" w:evenVBand="0" w:oddHBand="0" w:evenHBand="0" w:firstRowFirstColumn="0" w:firstRowLastColumn="0" w:lastRowFirstColumn="0" w:lastRowLastColumn="0"/>
            </w:pPr>
            <w:r w:rsidRPr="00340E29">
              <w:t>Eine Beeinträchtigung des informationellen Selbstbesti</w:t>
            </w:r>
            <w:r w:rsidRPr="00340E29">
              <w:t>m</w:t>
            </w:r>
            <w:r w:rsidRPr="00340E29">
              <w:t>mungsrechts ist nicht nennenswert.</w:t>
            </w:r>
          </w:p>
          <w:p w14:paraId="72599023" w14:textId="77777777" w:rsidR="00340E29" w:rsidRPr="00340E29" w:rsidRDefault="00340E29" w:rsidP="00340E29">
            <w:pPr>
              <w:cnfStyle w:val="000000000000" w:firstRow="0" w:lastRow="0" w:firstColumn="0" w:lastColumn="0" w:oddVBand="0" w:evenVBand="0" w:oddHBand="0" w:evenHBand="0" w:firstRowFirstColumn="0" w:firstRowLastColumn="0" w:lastRowFirstColumn="0" w:lastRowLastColumn="0"/>
            </w:pPr>
            <w:r w:rsidRPr="00340E29">
              <w:t>Ein möglicher Missbrauch personenbezogener Daten hat keine nennenswerten Auswirkungen auf die gesellschaf</w:t>
            </w:r>
            <w:r w:rsidRPr="00340E29">
              <w:t>t</w:t>
            </w:r>
            <w:r w:rsidRPr="00340E29">
              <w:t>liche Stellung oder die wirtschaftlichen Verhältnisse des Betroffenen.</w:t>
            </w:r>
          </w:p>
        </w:tc>
      </w:tr>
      <w:tr w:rsidR="00CC73BD" w:rsidRPr="00340E29" w14:paraId="1BF3E4C9"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D78A12F" w14:textId="77777777" w:rsidR="00340E29" w:rsidRPr="00340E29" w:rsidRDefault="00340E29" w:rsidP="00340E29">
            <w:r w:rsidRPr="00340E29">
              <w:t>Beeinträchtigung der persönl</w:t>
            </w:r>
            <w:r w:rsidRPr="00340E29">
              <w:t>i</w:t>
            </w:r>
            <w:r w:rsidRPr="00340E29">
              <w:t>chen Unversehrtheit</w:t>
            </w:r>
          </w:p>
        </w:tc>
        <w:tc>
          <w:tcPr>
            <w:tcW w:w="5800" w:type="dxa"/>
          </w:tcPr>
          <w:p w14:paraId="17CC8415" w14:textId="77777777" w:rsidR="00340E29" w:rsidRPr="00340E29" w:rsidRDefault="00340E29" w:rsidP="00340E29">
            <w:pPr>
              <w:cnfStyle w:val="000000100000" w:firstRow="0" w:lastRow="0" w:firstColumn="0" w:lastColumn="0" w:oddVBand="0" w:evenVBand="0" w:oddHBand="1" w:evenHBand="0" w:firstRowFirstColumn="0" w:firstRowLastColumn="0" w:lastRowFirstColumn="0" w:lastRowLastColumn="0"/>
            </w:pPr>
            <w:r w:rsidRPr="00340E29">
              <w:t>Eine Beeinträchtigung ist nicht nennenswert.</w:t>
            </w:r>
          </w:p>
        </w:tc>
      </w:tr>
      <w:tr w:rsidR="00340E29" w:rsidRPr="00340E29" w14:paraId="3DA15547" w14:textId="77777777" w:rsidTr="00CC73BD">
        <w:tc>
          <w:tcPr>
            <w:cnfStyle w:val="001000000000" w:firstRow="0" w:lastRow="0" w:firstColumn="1" w:lastColumn="0" w:oddVBand="0" w:evenVBand="0" w:oddHBand="0" w:evenHBand="0" w:firstRowFirstColumn="0" w:firstRowLastColumn="0" w:lastRowFirstColumn="0" w:lastRowLastColumn="0"/>
            <w:tcW w:w="3256" w:type="dxa"/>
          </w:tcPr>
          <w:p w14:paraId="769CAD9C" w14:textId="77777777" w:rsidR="00340E29" w:rsidRPr="00340E29" w:rsidRDefault="00340E29" w:rsidP="00340E29">
            <w:r w:rsidRPr="00340E29">
              <w:t>Negative Außenwirkung</w:t>
            </w:r>
          </w:p>
        </w:tc>
        <w:tc>
          <w:tcPr>
            <w:tcW w:w="5800" w:type="dxa"/>
          </w:tcPr>
          <w:p w14:paraId="73BD3B85" w14:textId="77777777" w:rsidR="00340E29" w:rsidRPr="00340E29" w:rsidRDefault="00340E29" w:rsidP="00340E29">
            <w:pPr>
              <w:cnfStyle w:val="000000000000" w:firstRow="0" w:lastRow="0" w:firstColumn="0" w:lastColumn="0" w:oddVBand="0" w:evenVBand="0" w:oddHBand="0" w:evenHBand="0" w:firstRowFirstColumn="0" w:firstRowLastColumn="0" w:lastRowFirstColumn="0" w:lastRowLastColumn="0"/>
            </w:pPr>
            <w:r w:rsidRPr="00340E29">
              <w:t>Es ist keine nennenswerte Ansehens- oder Vertrauensb</w:t>
            </w:r>
            <w:r w:rsidRPr="00340E29">
              <w:t>e</w:t>
            </w:r>
            <w:r w:rsidRPr="00340E29">
              <w:t>einträchtigung zu erwarten.</w:t>
            </w:r>
          </w:p>
        </w:tc>
      </w:tr>
      <w:tr w:rsidR="00CC73BD" w:rsidRPr="00340E29" w14:paraId="6F7EEAC8"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515749" w14:textId="77777777" w:rsidR="00340E29" w:rsidRPr="00340E29" w:rsidRDefault="00340E29" w:rsidP="00340E29">
            <w:r w:rsidRPr="00340E29">
              <w:t>Finanzielle Auswirkungen</w:t>
            </w:r>
          </w:p>
        </w:tc>
        <w:tc>
          <w:tcPr>
            <w:tcW w:w="5800" w:type="dxa"/>
          </w:tcPr>
          <w:p w14:paraId="588E8B32" w14:textId="77777777" w:rsidR="00340E29" w:rsidRPr="00340E29" w:rsidRDefault="00340E29" w:rsidP="00340E29">
            <w:pPr>
              <w:cnfStyle w:val="000000100000" w:firstRow="0" w:lastRow="0" w:firstColumn="0" w:lastColumn="0" w:oddVBand="0" w:evenVBand="0" w:oddHBand="1" w:evenHBand="0" w:firstRowFirstColumn="0" w:firstRowLastColumn="0" w:lastRowFirstColumn="0" w:lastRowLastColumn="0"/>
            </w:pPr>
            <w:r w:rsidRPr="00340E29">
              <w:t>Es ist kein nennenswerter finanzieller Schaden zu erwa</w:t>
            </w:r>
            <w:r w:rsidRPr="00340E29">
              <w:t>r</w:t>
            </w:r>
            <w:r w:rsidRPr="00340E29">
              <w:t>ten.</w:t>
            </w:r>
          </w:p>
        </w:tc>
      </w:tr>
    </w:tbl>
    <w:p w14:paraId="4AF0F6F3" w14:textId="77777777" w:rsidR="00340E29" w:rsidRDefault="00340E29" w:rsidP="00340E29"/>
    <w:tbl>
      <w:tblPr>
        <w:tblStyle w:val="Listentabelle21"/>
        <w:tblW w:w="0" w:type="auto"/>
        <w:tblLook w:val="04A0" w:firstRow="1" w:lastRow="0" w:firstColumn="1" w:lastColumn="0" w:noHBand="0" w:noVBand="1"/>
      </w:tblPr>
      <w:tblGrid>
        <w:gridCol w:w="3256"/>
        <w:gridCol w:w="5800"/>
      </w:tblGrid>
      <w:tr w:rsidR="003D78C4" w:rsidRPr="00EE3238" w14:paraId="78B25FCD" w14:textId="77777777" w:rsidTr="00472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7BF6552" w14:textId="77777777" w:rsidR="003D78C4" w:rsidRPr="00EE3238" w:rsidRDefault="003D78C4" w:rsidP="00CD033F">
            <w:r w:rsidRPr="00EE3238">
              <w:t>Verfügbarkeit der Daten</w:t>
            </w:r>
          </w:p>
        </w:tc>
        <w:tc>
          <w:tcPr>
            <w:tcW w:w="5800" w:type="dxa"/>
          </w:tcPr>
          <w:p w14:paraId="249EBC81" w14:textId="77777777" w:rsidR="003D78C4" w:rsidRPr="00EE3238" w:rsidRDefault="003D78C4" w:rsidP="00CD033F">
            <w:pPr>
              <w:cnfStyle w:val="100000000000" w:firstRow="1" w:lastRow="0" w:firstColumn="0" w:lastColumn="0" w:oddVBand="0" w:evenVBand="0" w:oddHBand="0" w:evenHBand="0" w:firstRowFirstColumn="0" w:firstRowLastColumn="0" w:lastRowFirstColumn="0" w:lastRowLastColumn="0"/>
            </w:pPr>
          </w:p>
        </w:tc>
      </w:tr>
      <w:tr w:rsidR="003D78C4" w:rsidRPr="00EE3238" w14:paraId="2CA42BF2" w14:textId="77777777" w:rsidTr="00472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E122B7D" w14:textId="77777777" w:rsidR="003D78C4" w:rsidRPr="00EE3238" w:rsidRDefault="003D78C4" w:rsidP="00CD033F">
            <w:r w:rsidRPr="00EE3238">
              <w:t>Beeinträchtigung der Aufg</w:t>
            </w:r>
            <w:r w:rsidRPr="00EE3238">
              <w:t>a</w:t>
            </w:r>
            <w:r w:rsidRPr="00EE3238">
              <w:t>benerfüllung</w:t>
            </w:r>
          </w:p>
        </w:tc>
        <w:tc>
          <w:tcPr>
            <w:tcW w:w="5800" w:type="dxa"/>
          </w:tcPr>
          <w:p w14:paraId="4A1B4987" w14:textId="77777777" w:rsidR="003D78C4" w:rsidRPr="00EE3238" w:rsidRDefault="003D78C4" w:rsidP="00CD033F">
            <w:pPr>
              <w:cnfStyle w:val="000000100000" w:firstRow="0" w:lastRow="0" w:firstColumn="0" w:lastColumn="0" w:oddVBand="0" w:evenVBand="0" w:oddHBand="1" w:evenHBand="0" w:firstRowFirstColumn="0" w:firstRowLastColumn="0" w:lastRowFirstColumn="0" w:lastRowLastColumn="0"/>
            </w:pPr>
            <w:r w:rsidRPr="00EE3238">
              <w:t>Es ist keine oder nur eine äußerst geringe Beeinträcht</w:t>
            </w:r>
            <w:r w:rsidRPr="00EE3238">
              <w:t>i</w:t>
            </w:r>
            <w:r w:rsidRPr="00EE3238">
              <w:t>gung zu erwarten.</w:t>
            </w:r>
          </w:p>
          <w:p w14:paraId="13E0A845" w14:textId="77777777" w:rsidR="003D78C4" w:rsidRPr="00EE3238" w:rsidRDefault="003D78C4" w:rsidP="00CD033F">
            <w:pPr>
              <w:cnfStyle w:val="000000100000" w:firstRow="0" w:lastRow="0" w:firstColumn="0" w:lastColumn="0" w:oddVBand="0" w:evenVBand="0" w:oddHBand="1" w:evenHBand="0" w:firstRowFirstColumn="0" w:firstRowLastColumn="0" w:lastRowFirstColumn="0" w:lastRowLastColumn="0"/>
            </w:pPr>
            <w:r w:rsidRPr="00EE3238">
              <w:t>In Ausnahmefällen liegt die maximal tolerierbare Ausfal</w:t>
            </w:r>
            <w:r w:rsidRPr="00EE3238">
              <w:t>l</w:t>
            </w:r>
            <w:r w:rsidRPr="00EE3238">
              <w:t>zeit bei bis zu zwei Tagen.</w:t>
            </w:r>
          </w:p>
        </w:tc>
      </w:tr>
    </w:tbl>
    <w:p w14:paraId="757C7FF6" w14:textId="77777777" w:rsidR="00E203DD" w:rsidRDefault="00E203DD">
      <w:pPr>
        <w:jc w:val="left"/>
      </w:pPr>
      <w:r>
        <w:br w:type="page"/>
      </w:r>
    </w:p>
    <w:p w14:paraId="4B855EE3" w14:textId="24193D91" w:rsidR="00E203DD" w:rsidRPr="00EE3238" w:rsidRDefault="00CC73BD" w:rsidP="00E203DD">
      <w:pPr>
        <w:pStyle w:val="berschrift2"/>
      </w:pPr>
      <w:r>
        <w:lastRenderedPageBreak/>
        <w:t>Schutzbedarfskategorie: „Normal“</w:t>
      </w:r>
    </w:p>
    <w:p w14:paraId="5626FF60" w14:textId="5FBC88B6" w:rsidR="00E203DD" w:rsidRPr="00EE3238" w:rsidRDefault="00E203DD" w:rsidP="00E203DD">
      <w:r w:rsidRPr="00EE3238">
        <w:t>Schäden haben Beeinträchtigungen der Institution</w:t>
      </w:r>
      <w:r w:rsidR="00C02A24">
        <w:t xml:space="preserve"> oder anderer </w:t>
      </w:r>
      <w:r w:rsidR="00B7305E">
        <w:t xml:space="preserve">an </w:t>
      </w:r>
      <w:proofErr w:type="spellStart"/>
      <w:r w:rsidR="0099153B">
        <w:t>Sync</w:t>
      </w:r>
      <w:proofErr w:type="spellEnd"/>
      <w:r w:rsidR="0099153B">
        <w:t xml:space="preserve"> &amp; Share NRW</w:t>
      </w:r>
      <w:r w:rsidR="00B7305E">
        <w:t xml:space="preserve"> tei</w:t>
      </w:r>
      <w:r w:rsidR="00B7305E">
        <w:t>l</w:t>
      </w:r>
      <w:r w:rsidR="00B7305E">
        <w:t>nehmenden</w:t>
      </w:r>
      <w:r w:rsidR="00C02A24">
        <w:t xml:space="preserve"> Institutionen</w:t>
      </w:r>
      <w:r w:rsidRPr="00EE3238">
        <w:t xml:space="preserve"> zur Folge.</w:t>
      </w:r>
    </w:p>
    <w:p w14:paraId="43ED5C81" w14:textId="77777777" w:rsidR="003D78C4" w:rsidRDefault="003D78C4" w:rsidP="00340E29"/>
    <w:tbl>
      <w:tblPr>
        <w:tblStyle w:val="Listentabelle21"/>
        <w:tblW w:w="0" w:type="auto"/>
        <w:tblLook w:val="04A0" w:firstRow="1" w:lastRow="0" w:firstColumn="1" w:lastColumn="0" w:noHBand="0" w:noVBand="1"/>
      </w:tblPr>
      <w:tblGrid>
        <w:gridCol w:w="3256"/>
        <w:gridCol w:w="5800"/>
      </w:tblGrid>
      <w:tr w:rsidR="00E203DD" w:rsidRPr="00EE3238" w14:paraId="035EDD5F" w14:textId="77777777" w:rsidTr="00CC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37CB0A82" w14:textId="77777777" w:rsidR="00E203DD" w:rsidRPr="00EE3238" w:rsidRDefault="00E203DD" w:rsidP="00CD033F">
            <w:r w:rsidRPr="00EE3238">
              <w:t>Vertraulichkeit und Integrität der Daten</w:t>
            </w:r>
          </w:p>
        </w:tc>
      </w:tr>
      <w:tr w:rsidR="00E203DD" w:rsidRPr="00EE3238" w14:paraId="37634B04"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95F2534" w14:textId="77777777" w:rsidR="00E203DD" w:rsidRPr="00EE3238" w:rsidRDefault="00E203DD" w:rsidP="00CD033F">
            <w:r w:rsidRPr="00EE3238">
              <w:t>Verstoß gegen Gesetze und Vorschriften/Verträge</w:t>
            </w:r>
          </w:p>
        </w:tc>
        <w:tc>
          <w:tcPr>
            <w:tcW w:w="5800" w:type="dxa"/>
          </w:tcPr>
          <w:p w14:paraId="022335BA" w14:textId="77777777" w:rsidR="00E203DD" w:rsidRPr="00EE3238" w:rsidRDefault="00E203DD" w:rsidP="00CD033F">
            <w:pPr>
              <w:cnfStyle w:val="000000100000" w:firstRow="0" w:lastRow="0" w:firstColumn="0" w:lastColumn="0" w:oddVBand="0" w:evenVBand="0" w:oddHBand="1" w:evenHBand="0" w:firstRowFirstColumn="0" w:firstRowLastColumn="0" w:lastRowFirstColumn="0" w:lastRowLastColumn="0"/>
            </w:pPr>
            <w:r w:rsidRPr="00EE3238">
              <w:t>Verstöße gegen Vorschriften und Gesetze mit geringfüg</w:t>
            </w:r>
            <w:r w:rsidRPr="00EE3238">
              <w:t>i</w:t>
            </w:r>
            <w:r w:rsidRPr="00EE3238">
              <w:t>gen Konsequenzen</w:t>
            </w:r>
          </w:p>
          <w:p w14:paraId="1BD0E163" w14:textId="77777777" w:rsidR="00E203DD" w:rsidRPr="00EE3238" w:rsidRDefault="00E203DD" w:rsidP="00CD033F">
            <w:pPr>
              <w:cnfStyle w:val="000000100000" w:firstRow="0" w:lastRow="0" w:firstColumn="0" w:lastColumn="0" w:oddVBand="0" w:evenVBand="0" w:oddHBand="1" w:evenHBand="0" w:firstRowFirstColumn="0" w:firstRowLastColumn="0" w:lastRowFirstColumn="0" w:lastRowLastColumn="0"/>
            </w:pPr>
            <w:r w:rsidRPr="00EE3238">
              <w:t>Geringfügige Vertragsverletzungen mit maximal geringen Konventionalstrafen</w:t>
            </w:r>
          </w:p>
        </w:tc>
      </w:tr>
      <w:tr w:rsidR="00E203DD" w:rsidRPr="00EE3238" w14:paraId="7132A794" w14:textId="77777777" w:rsidTr="00CC73BD">
        <w:tc>
          <w:tcPr>
            <w:cnfStyle w:val="001000000000" w:firstRow="0" w:lastRow="0" w:firstColumn="1" w:lastColumn="0" w:oddVBand="0" w:evenVBand="0" w:oddHBand="0" w:evenHBand="0" w:firstRowFirstColumn="0" w:firstRowLastColumn="0" w:lastRowFirstColumn="0" w:lastRowLastColumn="0"/>
            <w:tcW w:w="3256" w:type="dxa"/>
          </w:tcPr>
          <w:p w14:paraId="77419DD5" w14:textId="77777777" w:rsidR="00E203DD" w:rsidRPr="00EE3238" w:rsidRDefault="00E203DD" w:rsidP="00CD033F">
            <w:r w:rsidRPr="00EE3238">
              <w:t>Beeinträchtigung des inform</w:t>
            </w:r>
            <w:r w:rsidRPr="00EE3238">
              <w:t>a</w:t>
            </w:r>
            <w:r w:rsidRPr="00EE3238">
              <w:t>tionellen Selbstbestimmung</w:t>
            </w:r>
            <w:r w:rsidRPr="00EE3238">
              <w:t>s</w:t>
            </w:r>
            <w:r w:rsidRPr="00EE3238">
              <w:t>rechts</w:t>
            </w:r>
          </w:p>
        </w:tc>
        <w:tc>
          <w:tcPr>
            <w:tcW w:w="5800" w:type="dxa"/>
          </w:tcPr>
          <w:p w14:paraId="2B50FC3A" w14:textId="77777777" w:rsidR="00E203DD" w:rsidRPr="00EE3238" w:rsidRDefault="00E203DD" w:rsidP="00CD033F">
            <w:pPr>
              <w:cnfStyle w:val="000000000000" w:firstRow="0" w:lastRow="0" w:firstColumn="0" w:lastColumn="0" w:oddVBand="0" w:evenVBand="0" w:oddHBand="0" w:evenHBand="0" w:firstRowFirstColumn="0" w:firstRowLastColumn="0" w:lastRowFirstColumn="0" w:lastRowLastColumn="0"/>
            </w:pPr>
            <w:r w:rsidRPr="00EE3238">
              <w:t>Eine Beeinträchtigung des informationellen Selbstbesti</w:t>
            </w:r>
            <w:r w:rsidRPr="00EE3238">
              <w:t>m</w:t>
            </w:r>
            <w:r w:rsidRPr="00EE3238">
              <w:t>mungsrechts würde durch den Einzelnen als tolerabel eingeschätzt werden.</w:t>
            </w:r>
          </w:p>
          <w:p w14:paraId="5CE8FCAF" w14:textId="77777777" w:rsidR="00E203DD" w:rsidRPr="00EE3238" w:rsidRDefault="00E203DD" w:rsidP="00CD033F">
            <w:pPr>
              <w:cnfStyle w:val="000000000000" w:firstRow="0" w:lastRow="0" w:firstColumn="0" w:lastColumn="0" w:oddVBand="0" w:evenVBand="0" w:oddHBand="0" w:evenHBand="0" w:firstRowFirstColumn="0" w:firstRowLastColumn="0" w:lastRowFirstColumn="0" w:lastRowLastColumn="0"/>
            </w:pPr>
            <w:r w:rsidRPr="00EE3238">
              <w:t>Ein möglicher Missbrauch personenbezogener Daten hat nur geringfügige Auswirkungen auf die gesellschaftliche Stellung oder die wirtschaftlichen Verhältnisse des B</w:t>
            </w:r>
            <w:r w:rsidRPr="00EE3238">
              <w:t>e</w:t>
            </w:r>
            <w:r w:rsidRPr="00EE3238">
              <w:t>troffenen.</w:t>
            </w:r>
          </w:p>
        </w:tc>
      </w:tr>
      <w:tr w:rsidR="00E203DD" w:rsidRPr="00EE3238" w14:paraId="5C942EA4"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F53C915" w14:textId="77777777" w:rsidR="00E203DD" w:rsidRPr="00EE3238" w:rsidRDefault="00E203DD" w:rsidP="00CD033F">
            <w:r w:rsidRPr="00EE3238">
              <w:t>Beeinträchtigung der persönl</w:t>
            </w:r>
            <w:r w:rsidRPr="00EE3238">
              <w:t>i</w:t>
            </w:r>
            <w:r w:rsidRPr="00EE3238">
              <w:t>chen Unversehrtheit</w:t>
            </w:r>
          </w:p>
        </w:tc>
        <w:tc>
          <w:tcPr>
            <w:tcW w:w="5800" w:type="dxa"/>
          </w:tcPr>
          <w:p w14:paraId="0C560F43" w14:textId="77777777" w:rsidR="00E203DD" w:rsidRPr="00EE3238" w:rsidRDefault="00E203DD" w:rsidP="00CD033F">
            <w:pPr>
              <w:cnfStyle w:val="000000100000" w:firstRow="0" w:lastRow="0" w:firstColumn="0" w:lastColumn="0" w:oddVBand="0" w:evenVBand="0" w:oddHBand="1" w:evenHBand="0" w:firstRowFirstColumn="0" w:firstRowLastColumn="0" w:lastRowFirstColumn="0" w:lastRowLastColumn="0"/>
            </w:pPr>
            <w:r w:rsidRPr="00EE3238">
              <w:t>Eine Beeinträchtigung erscheint nicht möglich.</w:t>
            </w:r>
          </w:p>
        </w:tc>
      </w:tr>
      <w:tr w:rsidR="00E203DD" w:rsidRPr="00EE3238" w14:paraId="13D361CE" w14:textId="77777777" w:rsidTr="00CC73BD">
        <w:tc>
          <w:tcPr>
            <w:cnfStyle w:val="001000000000" w:firstRow="0" w:lastRow="0" w:firstColumn="1" w:lastColumn="0" w:oddVBand="0" w:evenVBand="0" w:oddHBand="0" w:evenHBand="0" w:firstRowFirstColumn="0" w:firstRowLastColumn="0" w:lastRowFirstColumn="0" w:lastRowLastColumn="0"/>
            <w:tcW w:w="3256" w:type="dxa"/>
          </w:tcPr>
          <w:p w14:paraId="3BCE3759" w14:textId="77777777" w:rsidR="00E203DD" w:rsidRPr="00EE3238" w:rsidRDefault="00E203DD" w:rsidP="00CD033F">
            <w:r w:rsidRPr="00EE3238">
              <w:t>Negative Außenwirkung</w:t>
            </w:r>
          </w:p>
        </w:tc>
        <w:tc>
          <w:tcPr>
            <w:tcW w:w="5800" w:type="dxa"/>
          </w:tcPr>
          <w:p w14:paraId="712E2F24" w14:textId="77777777" w:rsidR="00E203DD" w:rsidRPr="00EE3238" w:rsidRDefault="00E203DD" w:rsidP="00CD033F">
            <w:pPr>
              <w:cnfStyle w:val="000000000000" w:firstRow="0" w:lastRow="0" w:firstColumn="0" w:lastColumn="0" w:oddVBand="0" w:evenVBand="0" w:oddHBand="0" w:evenHBand="0" w:firstRowFirstColumn="0" w:firstRowLastColumn="0" w:lastRowFirstColumn="0" w:lastRowLastColumn="0"/>
            </w:pPr>
            <w:r w:rsidRPr="00EE3238">
              <w:t>Eine geringe bzw. nur interne Ansehens- oder Vertra</w:t>
            </w:r>
            <w:r w:rsidRPr="00EE3238">
              <w:t>u</w:t>
            </w:r>
            <w:r w:rsidRPr="00EE3238">
              <w:t>ensbeeinträchtigung ist zu erwarten.</w:t>
            </w:r>
          </w:p>
        </w:tc>
      </w:tr>
      <w:tr w:rsidR="00E203DD" w:rsidRPr="00EE3238" w14:paraId="03774212"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F5BDAB4" w14:textId="77777777" w:rsidR="00E203DD" w:rsidRPr="00EE3238" w:rsidRDefault="00E203DD" w:rsidP="00CD033F">
            <w:r w:rsidRPr="00EE3238">
              <w:t>Finanzielle Auswirkungen</w:t>
            </w:r>
          </w:p>
        </w:tc>
        <w:tc>
          <w:tcPr>
            <w:tcW w:w="5800" w:type="dxa"/>
          </w:tcPr>
          <w:p w14:paraId="71E1EE13" w14:textId="77777777" w:rsidR="00E203DD" w:rsidRPr="00EE3238" w:rsidRDefault="00E203DD" w:rsidP="00CD033F">
            <w:pPr>
              <w:cnfStyle w:val="000000100000" w:firstRow="0" w:lastRow="0" w:firstColumn="0" w:lastColumn="0" w:oddVBand="0" w:evenVBand="0" w:oddHBand="1" w:evenHBand="0" w:firstRowFirstColumn="0" w:firstRowLastColumn="0" w:lastRowFirstColumn="0" w:lastRowLastColumn="0"/>
            </w:pPr>
            <w:r w:rsidRPr="00EE3238">
              <w:t>Der finanzielle Schaden bleibt für die Institution tolerabel.</w:t>
            </w:r>
          </w:p>
        </w:tc>
      </w:tr>
    </w:tbl>
    <w:p w14:paraId="311FE6FC" w14:textId="77777777" w:rsidR="00E203DD" w:rsidRDefault="00E203DD" w:rsidP="00340E29"/>
    <w:tbl>
      <w:tblPr>
        <w:tblStyle w:val="Listentabelle21"/>
        <w:tblW w:w="0" w:type="auto"/>
        <w:tblLook w:val="04A0" w:firstRow="1" w:lastRow="0" w:firstColumn="1" w:lastColumn="0" w:noHBand="0" w:noVBand="1"/>
      </w:tblPr>
      <w:tblGrid>
        <w:gridCol w:w="3261"/>
        <w:gridCol w:w="5805"/>
      </w:tblGrid>
      <w:tr w:rsidR="00E203DD" w:rsidRPr="00EE3238" w14:paraId="48DF3172" w14:textId="77777777" w:rsidTr="00CC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AD847FC" w14:textId="77777777" w:rsidR="00E203DD" w:rsidRPr="00EE3238" w:rsidRDefault="00E203DD" w:rsidP="00CD033F">
            <w:r w:rsidRPr="00EE3238">
              <w:t>Verfügbarkeit der Daten</w:t>
            </w:r>
          </w:p>
        </w:tc>
        <w:tc>
          <w:tcPr>
            <w:tcW w:w="5805" w:type="dxa"/>
          </w:tcPr>
          <w:p w14:paraId="464E6756" w14:textId="77777777" w:rsidR="00E203DD" w:rsidRPr="00EE3238" w:rsidRDefault="00E203DD" w:rsidP="00CD033F">
            <w:pPr>
              <w:cnfStyle w:val="100000000000" w:firstRow="1" w:lastRow="0" w:firstColumn="0" w:lastColumn="0" w:oddVBand="0" w:evenVBand="0" w:oddHBand="0" w:evenHBand="0" w:firstRowFirstColumn="0" w:firstRowLastColumn="0" w:lastRowFirstColumn="0" w:lastRowLastColumn="0"/>
            </w:pPr>
          </w:p>
        </w:tc>
      </w:tr>
      <w:tr w:rsidR="00E203DD" w:rsidRPr="00EE3238" w14:paraId="294DA40B"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578CF23" w14:textId="77777777" w:rsidR="00E203DD" w:rsidRPr="00EE3238" w:rsidRDefault="00E203DD" w:rsidP="00CD033F">
            <w:r w:rsidRPr="00EE3238">
              <w:t>Beeinträchtigung der Aufg</w:t>
            </w:r>
            <w:r w:rsidRPr="00EE3238">
              <w:t>a</w:t>
            </w:r>
            <w:r w:rsidRPr="00EE3238">
              <w:t>benerfüllung</w:t>
            </w:r>
          </w:p>
        </w:tc>
        <w:tc>
          <w:tcPr>
            <w:tcW w:w="5805" w:type="dxa"/>
          </w:tcPr>
          <w:p w14:paraId="76AF3AB1" w14:textId="77777777" w:rsidR="00E203DD" w:rsidRPr="00EE3238" w:rsidRDefault="00E203DD" w:rsidP="00CD033F">
            <w:pPr>
              <w:cnfStyle w:val="000000100000" w:firstRow="0" w:lastRow="0" w:firstColumn="0" w:lastColumn="0" w:oddVBand="0" w:evenVBand="0" w:oddHBand="1" w:evenHBand="0" w:firstRowFirstColumn="0" w:firstRowLastColumn="0" w:lastRowFirstColumn="0" w:lastRowLastColumn="0"/>
            </w:pPr>
            <w:r w:rsidRPr="00EE3238">
              <w:t>Die Beeinträchtigung würde von den Betroffenen als tol</w:t>
            </w:r>
            <w:r w:rsidRPr="00EE3238">
              <w:t>e</w:t>
            </w:r>
            <w:r w:rsidRPr="00EE3238">
              <w:t>rabel eingeschätzt werden.</w:t>
            </w:r>
          </w:p>
          <w:p w14:paraId="3B6B955B" w14:textId="77777777" w:rsidR="00E203DD" w:rsidRPr="00EE3238" w:rsidRDefault="00E203DD" w:rsidP="00CD033F">
            <w:pPr>
              <w:cnfStyle w:val="000000100000" w:firstRow="0" w:lastRow="0" w:firstColumn="0" w:lastColumn="0" w:oddVBand="0" w:evenVBand="0" w:oddHBand="1" w:evenHBand="0" w:firstRowFirstColumn="0" w:firstRowLastColumn="0" w:lastRowFirstColumn="0" w:lastRowLastColumn="0"/>
            </w:pPr>
            <w:r w:rsidRPr="00EE3238">
              <w:t>Die maximal tolerierbare Ausfallzeit liegt in Ausnahmefä</w:t>
            </w:r>
            <w:r w:rsidRPr="00EE3238">
              <w:t>l</w:t>
            </w:r>
            <w:r w:rsidRPr="00EE3238">
              <w:t>len bei bis zu 8 Stunden.</w:t>
            </w:r>
          </w:p>
        </w:tc>
      </w:tr>
    </w:tbl>
    <w:p w14:paraId="7C3506EE" w14:textId="77777777" w:rsidR="00C02A24" w:rsidRDefault="00C02A24">
      <w:pPr>
        <w:jc w:val="left"/>
      </w:pPr>
      <w:r>
        <w:br w:type="page"/>
      </w:r>
    </w:p>
    <w:p w14:paraId="530F13FB" w14:textId="3D8128C0" w:rsidR="00C02A24" w:rsidRPr="00EE3238" w:rsidRDefault="00CC73BD" w:rsidP="00C02A24">
      <w:pPr>
        <w:pStyle w:val="berschrift2"/>
      </w:pPr>
      <w:r>
        <w:lastRenderedPageBreak/>
        <w:t>Schutzbedarfskategorie: „Hoch“</w:t>
      </w:r>
    </w:p>
    <w:p w14:paraId="4B74F70D" w14:textId="4306BA12" w:rsidR="00C02A24" w:rsidRDefault="00C02A24" w:rsidP="00C02A24">
      <w:r w:rsidRPr="00EE3238">
        <w:t xml:space="preserve">Im Schadensfall tritt Handlungsunfähigkeit wichtiger Bereiche der Institution </w:t>
      </w:r>
      <w:r>
        <w:t xml:space="preserve">oder anderer </w:t>
      </w:r>
      <w:r w:rsidR="00B7305E">
        <w:t xml:space="preserve">an </w:t>
      </w:r>
      <w:proofErr w:type="spellStart"/>
      <w:r w:rsidR="0099153B">
        <w:t>Sync</w:t>
      </w:r>
      <w:proofErr w:type="spellEnd"/>
      <w:r w:rsidR="0099153B">
        <w:t xml:space="preserve"> &amp; Share NRW</w:t>
      </w:r>
      <w:r w:rsidR="00B7305E">
        <w:t xml:space="preserve"> teilnehmenden</w:t>
      </w:r>
      <w:r>
        <w:t xml:space="preserve"> Institutionen</w:t>
      </w:r>
      <w:r w:rsidRPr="00EE3238">
        <w:t xml:space="preserve"> ein; Schäden haben erhebliche Beeinträcht</w:t>
      </w:r>
      <w:r w:rsidRPr="00EE3238">
        <w:t>i</w:t>
      </w:r>
      <w:r w:rsidRPr="00EE3238">
        <w:t>gungen der Institution selbst</w:t>
      </w:r>
      <w:r>
        <w:t xml:space="preserve">, anderer </w:t>
      </w:r>
      <w:r w:rsidR="00B7305E">
        <w:t xml:space="preserve">an </w:t>
      </w:r>
      <w:proofErr w:type="spellStart"/>
      <w:r w:rsidR="0099153B">
        <w:t>Sync</w:t>
      </w:r>
      <w:proofErr w:type="spellEnd"/>
      <w:r w:rsidR="0099153B">
        <w:t xml:space="preserve"> &amp; Share NRW</w:t>
      </w:r>
      <w:r w:rsidR="00B7305E">
        <w:t xml:space="preserve"> teilnehmenden</w:t>
      </w:r>
      <w:r>
        <w:t xml:space="preserve"> Institutionen,</w:t>
      </w:r>
      <w:r w:rsidRPr="00EE3238">
        <w:t xml:space="preserve"> oder betroffener Dritter zur Folge.</w:t>
      </w:r>
    </w:p>
    <w:p w14:paraId="5C424471" w14:textId="77777777" w:rsidR="00C02A24" w:rsidRPr="00EE3238" w:rsidRDefault="00C02A24" w:rsidP="00C02A24"/>
    <w:tbl>
      <w:tblPr>
        <w:tblStyle w:val="Listentabelle21"/>
        <w:tblW w:w="0" w:type="auto"/>
        <w:tblLook w:val="04A0" w:firstRow="1" w:lastRow="0" w:firstColumn="1" w:lastColumn="0" w:noHBand="0" w:noVBand="1"/>
      </w:tblPr>
      <w:tblGrid>
        <w:gridCol w:w="3256"/>
        <w:gridCol w:w="5800"/>
      </w:tblGrid>
      <w:tr w:rsidR="00C02A24" w:rsidRPr="00EE3238" w14:paraId="05995E5E" w14:textId="77777777" w:rsidTr="00CC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6136925A" w14:textId="77777777" w:rsidR="00C02A24" w:rsidRPr="00EE3238" w:rsidRDefault="00C02A24" w:rsidP="00CD033F">
            <w:r w:rsidRPr="00EE3238">
              <w:t>Vertraulichkeit und Integrität der Daten</w:t>
            </w:r>
          </w:p>
        </w:tc>
      </w:tr>
      <w:tr w:rsidR="00C02A24" w:rsidRPr="00EE3238" w14:paraId="55CAD7D8"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7C5DD31" w14:textId="77777777" w:rsidR="00C02A24" w:rsidRPr="00EE3238" w:rsidRDefault="00C02A24" w:rsidP="00CD033F">
            <w:r w:rsidRPr="00EE3238">
              <w:t>Verstoß gegen Gesetze und Vorschriften/Verträge</w:t>
            </w:r>
          </w:p>
        </w:tc>
        <w:tc>
          <w:tcPr>
            <w:tcW w:w="5800" w:type="dxa"/>
          </w:tcPr>
          <w:p w14:paraId="2CC37E9D"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Verstöße gegen Vorschriften und Gesetze mit erhebl</w:t>
            </w:r>
            <w:r w:rsidRPr="00EE3238">
              <w:t>i</w:t>
            </w:r>
            <w:r w:rsidRPr="00EE3238">
              <w:t>chen Konsequenzen</w:t>
            </w:r>
          </w:p>
          <w:p w14:paraId="62DD1065"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Vertragsverletzungen mit hohen Konventionalstrafen</w:t>
            </w:r>
          </w:p>
        </w:tc>
      </w:tr>
      <w:tr w:rsidR="00C02A24" w:rsidRPr="00EE3238" w14:paraId="410F0A73" w14:textId="77777777" w:rsidTr="00CC73BD">
        <w:tc>
          <w:tcPr>
            <w:cnfStyle w:val="001000000000" w:firstRow="0" w:lastRow="0" w:firstColumn="1" w:lastColumn="0" w:oddVBand="0" w:evenVBand="0" w:oddHBand="0" w:evenHBand="0" w:firstRowFirstColumn="0" w:firstRowLastColumn="0" w:lastRowFirstColumn="0" w:lastRowLastColumn="0"/>
            <w:tcW w:w="3256" w:type="dxa"/>
          </w:tcPr>
          <w:p w14:paraId="61C75B8C" w14:textId="77777777" w:rsidR="00C02A24" w:rsidRPr="00EE3238" w:rsidRDefault="00C02A24" w:rsidP="00CD033F">
            <w:r w:rsidRPr="00EE3238">
              <w:t>Beeinträchtigung des inform</w:t>
            </w:r>
            <w:r w:rsidRPr="00EE3238">
              <w:t>a</w:t>
            </w:r>
            <w:r w:rsidRPr="00EE3238">
              <w:t>tionellen Selbstbestimmung</w:t>
            </w:r>
            <w:r w:rsidRPr="00EE3238">
              <w:t>s</w:t>
            </w:r>
            <w:r w:rsidRPr="00EE3238">
              <w:t>rechts</w:t>
            </w:r>
          </w:p>
        </w:tc>
        <w:tc>
          <w:tcPr>
            <w:tcW w:w="5800" w:type="dxa"/>
          </w:tcPr>
          <w:p w14:paraId="38100125" w14:textId="77777777" w:rsidR="00C02A24" w:rsidRPr="00EE3238" w:rsidRDefault="00C02A24" w:rsidP="00CD033F">
            <w:pPr>
              <w:cnfStyle w:val="000000000000" w:firstRow="0" w:lastRow="0" w:firstColumn="0" w:lastColumn="0" w:oddVBand="0" w:evenVBand="0" w:oddHBand="0" w:evenHBand="0" w:firstRowFirstColumn="0" w:firstRowLastColumn="0" w:lastRowFirstColumn="0" w:lastRowLastColumn="0"/>
            </w:pPr>
            <w:r w:rsidRPr="00EE3238">
              <w:t>Eine erhebliche Beeinträchtigung des informationellen Selbstbestimmungsrechts des Einzelnen erscheint mö</w:t>
            </w:r>
            <w:r w:rsidRPr="00EE3238">
              <w:t>g</w:t>
            </w:r>
            <w:r w:rsidRPr="00EE3238">
              <w:t>lich.</w:t>
            </w:r>
          </w:p>
          <w:p w14:paraId="5908C8DF" w14:textId="77777777" w:rsidR="00C02A24" w:rsidRPr="00EE3238" w:rsidRDefault="00C02A24" w:rsidP="00CD033F">
            <w:pPr>
              <w:cnfStyle w:val="000000000000" w:firstRow="0" w:lastRow="0" w:firstColumn="0" w:lastColumn="0" w:oddVBand="0" w:evenVBand="0" w:oddHBand="0" w:evenHBand="0" w:firstRowFirstColumn="0" w:firstRowLastColumn="0" w:lastRowFirstColumn="0" w:lastRowLastColumn="0"/>
            </w:pPr>
            <w:r w:rsidRPr="00EE3238">
              <w:t>Ein mögliche Missbrauch personenbezogener Daten hat erhebliche Auswirkungen auf die gesellschaftliche Ste</w:t>
            </w:r>
            <w:r w:rsidRPr="00EE3238">
              <w:t>l</w:t>
            </w:r>
            <w:r w:rsidRPr="00EE3238">
              <w:t>lung oder die wirtschaftlichen Verhältnisse des Betroff</w:t>
            </w:r>
            <w:r w:rsidRPr="00EE3238">
              <w:t>e</w:t>
            </w:r>
            <w:r w:rsidRPr="00EE3238">
              <w:t>nen</w:t>
            </w:r>
          </w:p>
        </w:tc>
      </w:tr>
      <w:tr w:rsidR="00C02A24" w:rsidRPr="00EE3238" w14:paraId="4AEFEBF3"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910A5C8" w14:textId="77777777" w:rsidR="00C02A24" w:rsidRPr="00EE3238" w:rsidRDefault="00C02A24" w:rsidP="00CD033F">
            <w:r w:rsidRPr="00EE3238">
              <w:t>Beeinträchtigung der persönl</w:t>
            </w:r>
            <w:r w:rsidRPr="00EE3238">
              <w:t>i</w:t>
            </w:r>
            <w:r w:rsidRPr="00EE3238">
              <w:t>chen Unversehrtheit</w:t>
            </w:r>
          </w:p>
        </w:tc>
        <w:tc>
          <w:tcPr>
            <w:tcW w:w="5800" w:type="dxa"/>
          </w:tcPr>
          <w:p w14:paraId="0EB4D8DA"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Eine Beeinträchtigung der persönlichen Unversehrtheit kann nicht absolut ausgeschlossen werden.</w:t>
            </w:r>
          </w:p>
        </w:tc>
      </w:tr>
      <w:tr w:rsidR="00C02A24" w:rsidRPr="00EE3238" w14:paraId="54FFC69F" w14:textId="77777777" w:rsidTr="00CC73BD">
        <w:tc>
          <w:tcPr>
            <w:cnfStyle w:val="001000000000" w:firstRow="0" w:lastRow="0" w:firstColumn="1" w:lastColumn="0" w:oddVBand="0" w:evenVBand="0" w:oddHBand="0" w:evenHBand="0" w:firstRowFirstColumn="0" w:firstRowLastColumn="0" w:lastRowFirstColumn="0" w:lastRowLastColumn="0"/>
            <w:tcW w:w="3256" w:type="dxa"/>
          </w:tcPr>
          <w:p w14:paraId="713BB16D" w14:textId="77777777" w:rsidR="00C02A24" w:rsidRPr="00EE3238" w:rsidRDefault="00C02A24" w:rsidP="00CD033F">
            <w:r w:rsidRPr="00EE3238">
              <w:t>Negative Außenwirkung</w:t>
            </w:r>
          </w:p>
        </w:tc>
        <w:tc>
          <w:tcPr>
            <w:tcW w:w="5800" w:type="dxa"/>
          </w:tcPr>
          <w:p w14:paraId="1A128EDF" w14:textId="77777777" w:rsidR="00C02A24" w:rsidRPr="00EE3238" w:rsidRDefault="00C02A24" w:rsidP="00CD033F">
            <w:pPr>
              <w:cnfStyle w:val="000000000000" w:firstRow="0" w:lastRow="0" w:firstColumn="0" w:lastColumn="0" w:oddVBand="0" w:evenVBand="0" w:oddHBand="0" w:evenHBand="0" w:firstRowFirstColumn="0" w:firstRowLastColumn="0" w:lastRowFirstColumn="0" w:lastRowLastColumn="0"/>
            </w:pPr>
            <w:r w:rsidRPr="00EE3238">
              <w:t>Eine breite Ansehens- oder Vertrauensbeeinträchtigung ist zu erwarten.</w:t>
            </w:r>
          </w:p>
        </w:tc>
      </w:tr>
      <w:tr w:rsidR="00C02A24" w:rsidRPr="00EE3238" w14:paraId="01583B31"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37391C8" w14:textId="77777777" w:rsidR="00C02A24" w:rsidRPr="00EE3238" w:rsidRDefault="00C02A24" w:rsidP="00CD033F">
            <w:r w:rsidRPr="00EE3238">
              <w:t>Finanzielle Auswirkungen</w:t>
            </w:r>
          </w:p>
        </w:tc>
        <w:tc>
          <w:tcPr>
            <w:tcW w:w="5800" w:type="dxa"/>
          </w:tcPr>
          <w:p w14:paraId="33ACA58F"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Der Schaden bewirkt beachtliche finanzielle Verluste, ist jedoch nicht existenzbedrohend.</w:t>
            </w:r>
          </w:p>
        </w:tc>
      </w:tr>
    </w:tbl>
    <w:p w14:paraId="30E36AEB" w14:textId="77777777" w:rsidR="00C02A24" w:rsidRPr="00EE3238" w:rsidRDefault="00C02A24" w:rsidP="00C02A24"/>
    <w:tbl>
      <w:tblPr>
        <w:tblStyle w:val="Listentabelle21"/>
        <w:tblW w:w="0" w:type="auto"/>
        <w:tblLook w:val="04A0" w:firstRow="1" w:lastRow="0" w:firstColumn="1" w:lastColumn="0" w:noHBand="0" w:noVBand="1"/>
      </w:tblPr>
      <w:tblGrid>
        <w:gridCol w:w="3256"/>
        <w:gridCol w:w="5800"/>
      </w:tblGrid>
      <w:tr w:rsidR="00C02A24" w:rsidRPr="00EE3238" w14:paraId="794C3988" w14:textId="77777777" w:rsidTr="00CC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1F8981FB" w14:textId="77777777" w:rsidR="00C02A24" w:rsidRPr="00EE3238" w:rsidRDefault="00C02A24" w:rsidP="00CD033F">
            <w:r w:rsidRPr="00EE3238">
              <w:t>Verfügbarkeit der Daten</w:t>
            </w:r>
          </w:p>
        </w:tc>
      </w:tr>
      <w:tr w:rsidR="00C02A24" w:rsidRPr="00EE3238" w14:paraId="6F866B6F"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C481991" w14:textId="77777777" w:rsidR="00C02A24" w:rsidRPr="00EE3238" w:rsidRDefault="00C02A24" w:rsidP="00CD033F">
            <w:r w:rsidRPr="00EE3238">
              <w:t>Beeinträchtigung der Aufg</w:t>
            </w:r>
            <w:r w:rsidRPr="00EE3238">
              <w:t>a</w:t>
            </w:r>
            <w:r w:rsidRPr="00EE3238">
              <w:t>benerfüllung</w:t>
            </w:r>
          </w:p>
        </w:tc>
        <w:tc>
          <w:tcPr>
            <w:tcW w:w="5800" w:type="dxa"/>
          </w:tcPr>
          <w:p w14:paraId="7509BB58"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Die Beeinträchtigung würde von einzelnen betroffenen als nicht tolerabel eingeschätzt.</w:t>
            </w:r>
          </w:p>
          <w:p w14:paraId="11651FEC"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Die maximal tolerierbare Ausfallzeit liegt in Ausnahmefä</w:t>
            </w:r>
            <w:r w:rsidRPr="00EE3238">
              <w:t>l</w:t>
            </w:r>
            <w:r w:rsidRPr="00EE3238">
              <w:t>len bei bis zu 4 Stunden.</w:t>
            </w:r>
          </w:p>
        </w:tc>
      </w:tr>
    </w:tbl>
    <w:p w14:paraId="15896B84" w14:textId="75487AF0" w:rsidR="00C02A24" w:rsidRDefault="00C02A24">
      <w:pPr>
        <w:jc w:val="left"/>
      </w:pPr>
      <w:r>
        <w:br w:type="page"/>
      </w:r>
    </w:p>
    <w:p w14:paraId="6C287569" w14:textId="7664E159" w:rsidR="00C02A24" w:rsidRPr="00EE3238" w:rsidRDefault="00CC73BD" w:rsidP="00C02A24">
      <w:pPr>
        <w:pStyle w:val="berschrift2"/>
      </w:pPr>
      <w:r>
        <w:lastRenderedPageBreak/>
        <w:t>Schutzbedarfskategorie: „Sehr hoch“</w:t>
      </w:r>
    </w:p>
    <w:p w14:paraId="672D3E9E" w14:textId="741D1396" w:rsidR="00C02A24" w:rsidRDefault="00C02A24" w:rsidP="00C02A24">
      <w:r w:rsidRPr="00EE3238">
        <w:t>Der Schadensfall führt zum totalen Zusammenbruch der Institution</w:t>
      </w:r>
      <w:r>
        <w:t xml:space="preserve"> oder anderer </w:t>
      </w:r>
      <w:r w:rsidR="00B7305E">
        <w:t xml:space="preserve">an </w:t>
      </w:r>
      <w:proofErr w:type="spellStart"/>
      <w:r w:rsidR="0099153B">
        <w:t>Sync</w:t>
      </w:r>
      <w:proofErr w:type="spellEnd"/>
      <w:r w:rsidR="0099153B">
        <w:t xml:space="preserve"> &amp; Share NRW</w:t>
      </w:r>
      <w:r w:rsidR="00B7305E">
        <w:t xml:space="preserve"> teilnehmenden</w:t>
      </w:r>
      <w:r>
        <w:t xml:space="preserve"> Institutionen</w:t>
      </w:r>
      <w:r w:rsidR="00CE3374">
        <w:t>,</w:t>
      </w:r>
      <w:r w:rsidRPr="00EE3238">
        <w:t xml:space="preserve"> oder hat schwerwiegende Folgen für breite gesel</w:t>
      </w:r>
      <w:r w:rsidRPr="00EE3238">
        <w:t>l</w:t>
      </w:r>
      <w:r w:rsidRPr="00EE3238">
        <w:t>schaftliche oder wirtschaftliche Bereiche</w:t>
      </w:r>
      <w:r w:rsidR="00747DF4">
        <w:t>, oder e</w:t>
      </w:r>
      <w:r w:rsidRPr="00EE3238">
        <w:t>s besteht Gefahr für Leib und Leben von Pe</w:t>
      </w:r>
      <w:r w:rsidRPr="00EE3238">
        <w:t>r</w:t>
      </w:r>
      <w:r w:rsidRPr="00EE3238">
        <w:t>sonen.</w:t>
      </w:r>
    </w:p>
    <w:p w14:paraId="3BE8B93B" w14:textId="77777777" w:rsidR="00C02A24" w:rsidRPr="00EE3238" w:rsidRDefault="00C02A24" w:rsidP="00C02A24"/>
    <w:tbl>
      <w:tblPr>
        <w:tblStyle w:val="Listentabelle21"/>
        <w:tblW w:w="0" w:type="auto"/>
        <w:tblLook w:val="04A0" w:firstRow="1" w:lastRow="0" w:firstColumn="1" w:lastColumn="0" w:noHBand="0" w:noVBand="1"/>
      </w:tblPr>
      <w:tblGrid>
        <w:gridCol w:w="3256"/>
        <w:gridCol w:w="5800"/>
      </w:tblGrid>
      <w:tr w:rsidR="00C02A24" w:rsidRPr="00EE3238" w14:paraId="13B874E6" w14:textId="77777777" w:rsidTr="00CC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2"/>
          </w:tcPr>
          <w:p w14:paraId="4DC82ECE" w14:textId="77777777" w:rsidR="00C02A24" w:rsidRPr="00EE3238" w:rsidRDefault="00C02A24" w:rsidP="00CD033F">
            <w:r w:rsidRPr="00EE3238">
              <w:t>Vertraulichkeit und Integrität der Daten</w:t>
            </w:r>
          </w:p>
        </w:tc>
      </w:tr>
      <w:tr w:rsidR="00C02A24" w:rsidRPr="00EE3238" w14:paraId="78B4188F"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6949CA" w14:textId="77777777" w:rsidR="00C02A24" w:rsidRPr="00EE3238" w:rsidRDefault="00C02A24" w:rsidP="00CD033F">
            <w:r w:rsidRPr="00EE3238">
              <w:t>Verstoß gegen Gesetze und Vorschriften/Verträge</w:t>
            </w:r>
          </w:p>
        </w:tc>
        <w:tc>
          <w:tcPr>
            <w:tcW w:w="5800" w:type="dxa"/>
          </w:tcPr>
          <w:p w14:paraId="304080A2"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Fundamentaler Verstoß gegen Vorschriften und Gesetze</w:t>
            </w:r>
          </w:p>
          <w:p w14:paraId="35938DCF"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Vertragsverletzungen, deren Haftungsschäden ruinös sind</w:t>
            </w:r>
          </w:p>
        </w:tc>
      </w:tr>
      <w:tr w:rsidR="00C02A24" w:rsidRPr="00EE3238" w14:paraId="33F44256" w14:textId="77777777" w:rsidTr="00CC73BD">
        <w:tc>
          <w:tcPr>
            <w:cnfStyle w:val="001000000000" w:firstRow="0" w:lastRow="0" w:firstColumn="1" w:lastColumn="0" w:oddVBand="0" w:evenVBand="0" w:oddHBand="0" w:evenHBand="0" w:firstRowFirstColumn="0" w:firstRowLastColumn="0" w:lastRowFirstColumn="0" w:lastRowLastColumn="0"/>
            <w:tcW w:w="3256" w:type="dxa"/>
          </w:tcPr>
          <w:p w14:paraId="301F2867" w14:textId="77777777" w:rsidR="00C02A24" w:rsidRPr="00EE3238" w:rsidRDefault="00C02A24" w:rsidP="00CD033F">
            <w:r w:rsidRPr="00EE3238">
              <w:t>Beeinträchtigung des inform</w:t>
            </w:r>
            <w:r w:rsidRPr="00EE3238">
              <w:t>a</w:t>
            </w:r>
            <w:r w:rsidRPr="00EE3238">
              <w:t>tionellen Selbstbestimmung</w:t>
            </w:r>
            <w:r w:rsidRPr="00EE3238">
              <w:t>s</w:t>
            </w:r>
            <w:r w:rsidRPr="00EE3238">
              <w:t>rechts</w:t>
            </w:r>
          </w:p>
        </w:tc>
        <w:tc>
          <w:tcPr>
            <w:tcW w:w="5800" w:type="dxa"/>
          </w:tcPr>
          <w:p w14:paraId="365DB409" w14:textId="77777777" w:rsidR="00C02A24" w:rsidRPr="00EE3238" w:rsidRDefault="00C02A24" w:rsidP="00CD033F">
            <w:pPr>
              <w:cnfStyle w:val="000000000000" w:firstRow="0" w:lastRow="0" w:firstColumn="0" w:lastColumn="0" w:oddVBand="0" w:evenVBand="0" w:oddHBand="0" w:evenHBand="0" w:firstRowFirstColumn="0" w:firstRowLastColumn="0" w:lastRowFirstColumn="0" w:lastRowLastColumn="0"/>
            </w:pPr>
            <w:r w:rsidRPr="00EE3238">
              <w:t>Eine erhebliche Beeinträchtigung des informationellen Selbstbestimmungsrechts des Einzelnen erscheint mö</w:t>
            </w:r>
            <w:r w:rsidRPr="00EE3238">
              <w:t>g</w:t>
            </w:r>
            <w:r w:rsidRPr="00EE3238">
              <w:t>lich.</w:t>
            </w:r>
          </w:p>
          <w:p w14:paraId="43D09516" w14:textId="77777777" w:rsidR="00C02A24" w:rsidRPr="00EE3238" w:rsidRDefault="00C02A24" w:rsidP="00CD033F">
            <w:pPr>
              <w:cnfStyle w:val="000000000000" w:firstRow="0" w:lastRow="0" w:firstColumn="0" w:lastColumn="0" w:oddVBand="0" w:evenVBand="0" w:oddHBand="0" w:evenHBand="0" w:firstRowFirstColumn="0" w:firstRowLastColumn="0" w:lastRowFirstColumn="0" w:lastRowLastColumn="0"/>
            </w:pPr>
            <w:r w:rsidRPr="00EE3238">
              <w:t>Ein möglicher Missbrauch personenbezogener Daten würde für den Betroffenen den gesellschaftlichen oder wirtschaftlichen Ruin bedeuten.</w:t>
            </w:r>
          </w:p>
        </w:tc>
      </w:tr>
      <w:tr w:rsidR="00C02A24" w:rsidRPr="00EE3238" w14:paraId="02AF5B75"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CA1B2D0" w14:textId="77777777" w:rsidR="00C02A24" w:rsidRPr="00EE3238" w:rsidRDefault="00C02A24" w:rsidP="00CD033F">
            <w:r w:rsidRPr="00EE3238">
              <w:t>Beeinträchtigung der persönl</w:t>
            </w:r>
            <w:r w:rsidRPr="00EE3238">
              <w:t>i</w:t>
            </w:r>
            <w:r w:rsidRPr="00EE3238">
              <w:t>chen Unversehrtheit</w:t>
            </w:r>
          </w:p>
        </w:tc>
        <w:tc>
          <w:tcPr>
            <w:tcW w:w="5800" w:type="dxa"/>
          </w:tcPr>
          <w:p w14:paraId="225599AD"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Gravierende Beeinträchtigungen der persönlichen Unve</w:t>
            </w:r>
            <w:r w:rsidRPr="00EE3238">
              <w:t>r</w:t>
            </w:r>
            <w:r w:rsidRPr="00EE3238">
              <w:t>sehrtheit sind möglich.</w:t>
            </w:r>
          </w:p>
          <w:p w14:paraId="48F53998"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Gefahr für Leib und Leben.</w:t>
            </w:r>
          </w:p>
        </w:tc>
      </w:tr>
      <w:tr w:rsidR="00C02A24" w:rsidRPr="00EE3238" w14:paraId="6EA9477E" w14:textId="77777777" w:rsidTr="00CC73BD">
        <w:tc>
          <w:tcPr>
            <w:cnfStyle w:val="001000000000" w:firstRow="0" w:lastRow="0" w:firstColumn="1" w:lastColumn="0" w:oddVBand="0" w:evenVBand="0" w:oddHBand="0" w:evenHBand="0" w:firstRowFirstColumn="0" w:firstRowLastColumn="0" w:lastRowFirstColumn="0" w:lastRowLastColumn="0"/>
            <w:tcW w:w="3256" w:type="dxa"/>
          </w:tcPr>
          <w:p w14:paraId="1C5445D0" w14:textId="77777777" w:rsidR="00C02A24" w:rsidRPr="00EE3238" w:rsidRDefault="00C02A24" w:rsidP="00CD033F">
            <w:r w:rsidRPr="00EE3238">
              <w:t>Negative Außenwirkung</w:t>
            </w:r>
          </w:p>
        </w:tc>
        <w:tc>
          <w:tcPr>
            <w:tcW w:w="5800" w:type="dxa"/>
          </w:tcPr>
          <w:p w14:paraId="6806F9C7" w14:textId="77777777" w:rsidR="00C02A24" w:rsidRPr="00EE3238" w:rsidRDefault="00C02A24" w:rsidP="00CD033F">
            <w:pPr>
              <w:cnfStyle w:val="000000000000" w:firstRow="0" w:lastRow="0" w:firstColumn="0" w:lastColumn="0" w:oddVBand="0" w:evenVBand="0" w:oddHBand="0" w:evenHBand="0" w:firstRowFirstColumn="0" w:firstRowLastColumn="0" w:lastRowFirstColumn="0" w:lastRowLastColumn="0"/>
            </w:pPr>
            <w:r w:rsidRPr="00EE3238">
              <w:t>Eine landesweite Ansehens- oder Vertrauensbeeinträc</w:t>
            </w:r>
            <w:r w:rsidRPr="00EE3238">
              <w:t>h</w:t>
            </w:r>
            <w:r w:rsidRPr="00EE3238">
              <w:t>tigung, evtl. sogar existenzgefährdender Art, ist denkbar.</w:t>
            </w:r>
          </w:p>
        </w:tc>
      </w:tr>
      <w:tr w:rsidR="00C02A24" w:rsidRPr="00EE3238" w14:paraId="210998E6"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F28A4CE" w14:textId="77777777" w:rsidR="00C02A24" w:rsidRPr="00EE3238" w:rsidRDefault="00C02A24" w:rsidP="00CD033F">
            <w:r w:rsidRPr="00EE3238">
              <w:t>Finanzielle Auswirkungen</w:t>
            </w:r>
          </w:p>
        </w:tc>
        <w:tc>
          <w:tcPr>
            <w:tcW w:w="5800" w:type="dxa"/>
          </w:tcPr>
          <w:p w14:paraId="054772BE"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Der finanzielle Schaden ist für die Institution existen</w:t>
            </w:r>
            <w:r w:rsidRPr="00EE3238">
              <w:t>z</w:t>
            </w:r>
            <w:r w:rsidRPr="00EE3238">
              <w:t>bedrohend.</w:t>
            </w:r>
          </w:p>
        </w:tc>
      </w:tr>
    </w:tbl>
    <w:p w14:paraId="083B7A0A" w14:textId="77777777" w:rsidR="00C02A24" w:rsidRPr="00EE3238" w:rsidRDefault="00C02A24" w:rsidP="00C02A24"/>
    <w:tbl>
      <w:tblPr>
        <w:tblStyle w:val="Listentabelle21"/>
        <w:tblW w:w="0" w:type="auto"/>
        <w:tblLook w:val="04A0" w:firstRow="1" w:lastRow="0" w:firstColumn="1" w:lastColumn="0" w:noHBand="0" w:noVBand="1"/>
      </w:tblPr>
      <w:tblGrid>
        <w:gridCol w:w="3261"/>
        <w:gridCol w:w="5805"/>
      </w:tblGrid>
      <w:tr w:rsidR="00C02A24" w:rsidRPr="00EE3238" w14:paraId="6DFB3296" w14:textId="77777777" w:rsidTr="00CC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6CC573DF" w14:textId="77777777" w:rsidR="00C02A24" w:rsidRPr="00EE3238" w:rsidRDefault="00C02A24" w:rsidP="00CD033F">
            <w:r w:rsidRPr="00EE3238">
              <w:t>Verfügbarkeit der Daten</w:t>
            </w:r>
          </w:p>
        </w:tc>
      </w:tr>
      <w:tr w:rsidR="00C02A24" w:rsidRPr="00EE3238" w14:paraId="15670D57" w14:textId="77777777" w:rsidTr="00CC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8D09901" w14:textId="58E64695" w:rsidR="00C02A24" w:rsidRPr="00EE3238" w:rsidRDefault="00CC73BD" w:rsidP="00CD033F">
            <w:r>
              <w:t>Beeinträchtigung der Aufg</w:t>
            </w:r>
            <w:r>
              <w:t>a</w:t>
            </w:r>
            <w:r>
              <w:t>bener</w:t>
            </w:r>
            <w:r w:rsidR="00C02A24" w:rsidRPr="00EE3238">
              <w:t>füllung</w:t>
            </w:r>
          </w:p>
        </w:tc>
        <w:tc>
          <w:tcPr>
            <w:tcW w:w="5805" w:type="dxa"/>
          </w:tcPr>
          <w:p w14:paraId="558AA696"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Die Beeinträchtigung würde von allen Betroffenen als nicht tolerabel eingeschätzt werden.</w:t>
            </w:r>
          </w:p>
          <w:p w14:paraId="43259F8F" w14:textId="77777777" w:rsidR="00C02A24" w:rsidRPr="00EE3238" w:rsidRDefault="00C02A24" w:rsidP="00CD033F">
            <w:pPr>
              <w:cnfStyle w:val="000000100000" w:firstRow="0" w:lastRow="0" w:firstColumn="0" w:lastColumn="0" w:oddVBand="0" w:evenVBand="0" w:oddHBand="1" w:evenHBand="0" w:firstRowFirstColumn="0" w:firstRowLastColumn="0" w:lastRowFirstColumn="0" w:lastRowLastColumn="0"/>
            </w:pPr>
            <w:r w:rsidRPr="00EE3238">
              <w:t>Die maximal tolerierbare Ausfallzeit liegt in Ausnahmefä</w:t>
            </w:r>
            <w:r w:rsidRPr="00EE3238">
              <w:t>l</w:t>
            </w:r>
            <w:r w:rsidRPr="00EE3238">
              <w:t>len unter einer Stunde.</w:t>
            </w:r>
          </w:p>
        </w:tc>
      </w:tr>
    </w:tbl>
    <w:p w14:paraId="2D7774A9" w14:textId="035CF217" w:rsidR="00B927F5" w:rsidRDefault="00B927F5" w:rsidP="00B7305E"/>
    <w:p w14:paraId="1FC0015F" w14:textId="77777777" w:rsidR="00B927F5" w:rsidRDefault="00B927F5">
      <w:pPr>
        <w:keepLines w:val="0"/>
        <w:spacing w:after="0"/>
        <w:jc w:val="left"/>
      </w:pPr>
      <w:r>
        <w:br w:type="page"/>
      </w:r>
    </w:p>
    <w:sdt>
      <w:sdtPr>
        <w:rPr>
          <w:b w:val="0"/>
          <w:bCs w:val="0"/>
          <w:color w:val="auto"/>
          <w:kern w:val="0"/>
          <w:sz w:val="20"/>
          <w:szCs w:val="20"/>
        </w:rPr>
        <w:id w:val="-1877990674"/>
        <w:docPartObj>
          <w:docPartGallery w:val="Bibliographies"/>
          <w:docPartUnique/>
        </w:docPartObj>
      </w:sdtPr>
      <w:sdtEndPr/>
      <w:sdtContent>
        <w:p w14:paraId="1C06FEBD" w14:textId="11127458" w:rsidR="00B927F5" w:rsidRDefault="00B927F5">
          <w:pPr>
            <w:pStyle w:val="berschrift1"/>
          </w:pPr>
          <w:r>
            <w:t>Weitere Informationen</w:t>
          </w:r>
        </w:p>
        <w:sdt>
          <w:sdtPr>
            <w:id w:val="111145805"/>
            <w:bibliography/>
          </w:sdtPr>
          <w:sdtEndPr/>
          <w:sdtContent>
            <w:p w14:paraId="740DA1D4" w14:textId="77777777" w:rsidR="00B927F5" w:rsidRDefault="00B927F5">
              <w:pPr>
                <w:rPr>
                  <w:rFonts w:ascii="Calibri Light" w:hAnsi="Calibri Light"/>
                  <w:noProof/>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
                <w:gridCol w:w="8829"/>
              </w:tblGrid>
              <w:tr w:rsidR="00B927F5" w:rsidRPr="00010025" w14:paraId="170911EB" w14:textId="77777777">
                <w:trPr>
                  <w:tblCellSpacing w:w="15" w:type="dxa"/>
                </w:trPr>
                <w:tc>
                  <w:tcPr>
                    <w:tcW w:w="50" w:type="pct"/>
                    <w:hideMark/>
                  </w:tcPr>
                  <w:p w14:paraId="2BD0C643" w14:textId="77777777" w:rsidR="00B927F5" w:rsidRDefault="00B927F5">
                    <w:pPr>
                      <w:pStyle w:val="Literaturverzeichnis"/>
                      <w:rPr>
                        <w:rFonts w:eastAsiaTheme="minorEastAsia"/>
                        <w:noProof/>
                      </w:rPr>
                    </w:pPr>
                    <w:r>
                      <w:rPr>
                        <w:noProof/>
                      </w:rPr>
                      <w:t xml:space="preserve">[1] </w:t>
                    </w:r>
                  </w:p>
                </w:tc>
                <w:tc>
                  <w:tcPr>
                    <w:tcW w:w="0" w:type="auto"/>
                    <w:hideMark/>
                  </w:tcPr>
                  <w:p w14:paraId="0352B57C" w14:textId="46105058" w:rsidR="00B927F5" w:rsidRPr="00010025" w:rsidRDefault="00010025" w:rsidP="00010025">
                    <w:pPr>
                      <w:pStyle w:val="Literaturverzeichnis"/>
                      <w:jc w:val="left"/>
                      <w:rPr>
                        <w:rFonts w:eastAsiaTheme="minorEastAsia"/>
                        <w:noProof/>
                      </w:rPr>
                    </w:pPr>
                    <w:r w:rsidRPr="00010025">
                      <w:rPr>
                        <w:rFonts w:ascii="Calibri" w:eastAsia="Calibri" w:hAnsi="Calibri"/>
                        <w:sz w:val="22"/>
                        <w:szCs w:val="22"/>
                        <w:lang w:eastAsia="en-US"/>
                      </w:rPr>
                      <w:t>IT-Sicherheitskonzept</w:t>
                    </w:r>
                    <w:r>
                      <w:rPr>
                        <w:rFonts w:ascii="Calibri" w:eastAsia="Calibri" w:hAnsi="Calibri"/>
                        <w:sz w:val="22"/>
                        <w:szCs w:val="22"/>
                        <w:lang w:eastAsia="en-US"/>
                      </w:rPr>
                      <w:t xml:space="preserve"> </w:t>
                    </w:r>
                    <w:r w:rsidRPr="00010025">
                      <w:rPr>
                        <w:rFonts w:ascii="Calibri" w:eastAsia="Calibri" w:hAnsi="Calibri"/>
                        <w:sz w:val="22"/>
                        <w:szCs w:val="22"/>
                        <w:lang w:eastAsia="en-US"/>
                      </w:rPr>
                      <w:t xml:space="preserve">der HHU vom 6.4.2004 </w:t>
                    </w:r>
                    <w:r w:rsidRPr="00010025">
                      <w:rPr>
                        <w:rFonts w:ascii="Calibri" w:eastAsia="Calibri" w:hAnsi="Calibri" w:cs="Calibri"/>
                        <w:sz w:val="22"/>
                        <w:szCs w:val="22"/>
                        <w:lang w:eastAsia="en-US"/>
                      </w:rPr>
                      <w:t xml:space="preserve"> </w:t>
                    </w:r>
                    <w:r w:rsidRPr="00010025">
                      <w:rPr>
                        <w:rFonts w:ascii="Calibri" w:eastAsia="Calibri" w:hAnsi="Calibri" w:cs="Calibri"/>
                        <w:sz w:val="22"/>
                        <w:szCs w:val="22"/>
                        <w:lang w:eastAsia="en-US"/>
                      </w:rPr>
                      <w:br/>
                    </w:r>
                    <w:hyperlink r:id="rId10" w:history="1">
                      <w:r w:rsidRPr="00010025">
                        <w:rPr>
                          <w:rFonts w:ascii="Calibri" w:eastAsia="Calibri" w:hAnsi="Calibri"/>
                          <w:color w:val="0000FF"/>
                          <w:sz w:val="22"/>
                          <w:szCs w:val="22"/>
                          <w:u w:val="single"/>
                          <w:lang w:eastAsia="en-US"/>
                        </w:rPr>
                        <w:t>http://www.uni-duesseldorf.de/HHU/RS/Meldungen_Dokumente/Rektorat/20050720_AB_24_2004.pdf</w:t>
                      </w:r>
                    </w:hyperlink>
                  </w:p>
                </w:tc>
              </w:tr>
              <w:tr w:rsidR="00B927F5" w:rsidRPr="00855A59" w14:paraId="6F12AA39" w14:textId="77777777">
                <w:trPr>
                  <w:tblCellSpacing w:w="15" w:type="dxa"/>
                </w:trPr>
                <w:tc>
                  <w:tcPr>
                    <w:tcW w:w="50" w:type="pct"/>
                    <w:hideMark/>
                  </w:tcPr>
                  <w:p w14:paraId="52011CDE" w14:textId="77777777" w:rsidR="00B927F5" w:rsidRDefault="00B927F5">
                    <w:pPr>
                      <w:pStyle w:val="Literaturverzeichnis"/>
                      <w:rPr>
                        <w:rFonts w:eastAsiaTheme="minorEastAsia"/>
                        <w:noProof/>
                      </w:rPr>
                    </w:pPr>
                    <w:r>
                      <w:rPr>
                        <w:noProof/>
                      </w:rPr>
                      <w:t xml:space="preserve">[2] </w:t>
                    </w:r>
                  </w:p>
                </w:tc>
                <w:tc>
                  <w:tcPr>
                    <w:tcW w:w="0" w:type="auto"/>
                    <w:hideMark/>
                  </w:tcPr>
                  <w:p w14:paraId="5034798F" w14:textId="238924D6" w:rsidR="00855A59" w:rsidRPr="00855A59" w:rsidRDefault="00855A59">
                    <w:pPr>
                      <w:pStyle w:val="Literaturverzeichnis"/>
                      <w:rPr>
                        <w:noProof/>
                      </w:rPr>
                    </w:pPr>
                    <w:r w:rsidRPr="00855A59">
                      <w:rPr>
                        <w:noProof/>
                      </w:rPr>
                      <w:t>Datenschutzordnung für die Heinrich-Heine Universität</w:t>
                    </w:r>
                    <w:r>
                      <w:rPr>
                        <w:noProof/>
                      </w:rPr>
                      <w:t xml:space="preserve"> vom 23.11.2004</w:t>
                    </w:r>
                  </w:p>
                  <w:p w14:paraId="0FBD5FD8" w14:textId="0A240965" w:rsidR="00B927F5" w:rsidRPr="00855A59" w:rsidRDefault="00B927F5">
                    <w:pPr>
                      <w:pStyle w:val="Literaturverzeichnis"/>
                      <w:rPr>
                        <w:rFonts w:eastAsiaTheme="minorEastAsia"/>
                        <w:noProof/>
                      </w:rPr>
                    </w:pPr>
                  </w:p>
                </w:tc>
              </w:tr>
              <w:tr w:rsidR="00855A59" w:rsidRPr="00855A59" w14:paraId="22578429" w14:textId="77777777">
                <w:trPr>
                  <w:tblCellSpacing w:w="15" w:type="dxa"/>
                </w:trPr>
                <w:tc>
                  <w:tcPr>
                    <w:tcW w:w="50" w:type="pct"/>
                  </w:tcPr>
                  <w:p w14:paraId="63F3EE76" w14:textId="1275CBB3" w:rsidR="00855A59" w:rsidRDefault="00855A59">
                    <w:pPr>
                      <w:pStyle w:val="Literaturverzeichnis"/>
                      <w:rPr>
                        <w:noProof/>
                      </w:rPr>
                    </w:pPr>
                    <w:r>
                      <w:rPr>
                        <w:noProof/>
                      </w:rPr>
                      <w:t>[3]</w:t>
                    </w:r>
                  </w:p>
                </w:tc>
                <w:tc>
                  <w:tcPr>
                    <w:tcW w:w="0" w:type="auto"/>
                  </w:tcPr>
                  <w:p w14:paraId="201009DF" w14:textId="4C144B59" w:rsidR="00855A59" w:rsidRPr="00855A59" w:rsidRDefault="00855A59">
                    <w:pPr>
                      <w:pStyle w:val="Literaturverzeichnis"/>
                      <w:rPr>
                        <w:noProof/>
                      </w:rPr>
                    </w:pPr>
                    <w:r>
                      <w:rPr>
                        <w:noProof/>
                      </w:rPr>
                      <w:t>Bestimmung des Schutzbedarfs der Anwendungen in Zentralen Einrichtungen der HH vom 30.5.2012</w:t>
                    </w:r>
                  </w:p>
                </w:tc>
              </w:tr>
            </w:tbl>
            <w:p w14:paraId="3A1934DC" w14:textId="0828391F" w:rsidR="00B927F5" w:rsidRPr="00855A59" w:rsidRDefault="00B927F5">
              <w:pPr>
                <w:rPr>
                  <w:noProof/>
                </w:rPr>
              </w:pPr>
            </w:p>
            <w:p w14:paraId="53675294" w14:textId="465B5888" w:rsidR="00B927F5" w:rsidRDefault="00B927F5">
              <w:r>
                <w:rPr>
                  <w:b/>
                  <w:bCs/>
                </w:rPr>
                <w:fldChar w:fldCharType="end"/>
              </w:r>
            </w:p>
          </w:sdtContent>
        </w:sdt>
      </w:sdtContent>
    </w:sdt>
    <w:p w14:paraId="2C3188E1" w14:textId="77777777" w:rsidR="00C02A24" w:rsidRPr="00EE3238" w:rsidRDefault="00C02A24" w:rsidP="00B7305E"/>
    <w:sectPr w:rsidR="00C02A24" w:rsidRPr="00EE3238" w:rsidSect="00DC39BA">
      <w:headerReference w:type="default" r:id="rId11"/>
      <w:type w:val="continuous"/>
      <w:pgSz w:w="11900" w:h="16840"/>
      <w:pgMar w:top="1417" w:right="1417" w:bottom="1134" w:left="1417" w:header="737" w:footer="709" w:gutter="0"/>
      <w:pgNumType w:start="0"/>
      <w:cols w:space="708"/>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A6785F" w15:done="0"/>
  <w15:commentEx w15:paraId="0D14AD37" w15:done="0"/>
  <w15:commentEx w15:paraId="5258D54D" w15:done="0"/>
  <w15:commentEx w15:paraId="31B721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E62E5" w14:textId="77777777" w:rsidR="000C089E" w:rsidRDefault="000C089E">
      <w:r>
        <w:separator/>
      </w:r>
    </w:p>
  </w:endnote>
  <w:endnote w:type="continuationSeparator" w:id="0">
    <w:p w14:paraId="5F548A32" w14:textId="77777777" w:rsidR="000C089E" w:rsidRDefault="000C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Roman">
    <w:altName w:val="Century Gothic"/>
    <w:charset w:val="00"/>
    <w:family w:val="swiss"/>
    <w:pitch w:val="variable"/>
    <w:sig w:usb0="00000003"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etaOT-Medium">
    <w:panose1 w:val="00000000000000000000"/>
    <w:charset w:val="00"/>
    <w:family w:val="modern"/>
    <w:notTrueType/>
    <w:pitch w:val="variable"/>
    <w:sig w:usb0="800000AF" w:usb1="4000206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0F10B" w14:textId="77777777" w:rsidR="000C089E" w:rsidRDefault="000C089E">
      <w:r>
        <w:separator/>
      </w:r>
    </w:p>
  </w:footnote>
  <w:footnote w:type="continuationSeparator" w:id="0">
    <w:p w14:paraId="2CFCF0AC" w14:textId="77777777" w:rsidR="000C089E" w:rsidRDefault="000C0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llesRaster-Akzent11"/>
      <w:tblW w:w="110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2"/>
      <w:gridCol w:w="851"/>
      <w:gridCol w:w="851"/>
    </w:tblGrid>
    <w:tr w:rsidR="00157A65" w14:paraId="024AC3C9" w14:textId="77777777" w:rsidTr="00906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2" w:type="dxa"/>
          <w:tcBorders>
            <w:top w:val="none" w:sz="0" w:space="0" w:color="auto"/>
            <w:left w:val="none" w:sz="0" w:space="0" w:color="auto"/>
            <w:bottom w:val="none" w:sz="0" w:space="0" w:color="auto"/>
            <w:right w:val="none" w:sz="0" w:space="0" w:color="auto"/>
          </w:tcBorders>
        </w:tcPr>
        <w:p w14:paraId="25837DD6" w14:textId="0089A79C" w:rsidR="00157A65" w:rsidRPr="00FD30E3" w:rsidRDefault="00157A65" w:rsidP="00157A65">
          <w:pPr>
            <w:pStyle w:val="Kopfzeile"/>
            <w:rPr>
              <w:rFonts w:ascii="MetaOT-Medium" w:hAnsi="MetaOT-Medium"/>
            </w:rPr>
          </w:pPr>
        </w:p>
      </w:tc>
      <w:tc>
        <w:tcPr>
          <w:tcW w:w="851" w:type="dxa"/>
          <w:tcBorders>
            <w:top w:val="none" w:sz="0" w:space="0" w:color="auto"/>
            <w:left w:val="none" w:sz="0" w:space="0" w:color="auto"/>
            <w:bottom w:val="none" w:sz="0" w:space="0" w:color="auto"/>
            <w:right w:val="none" w:sz="0" w:space="0" w:color="auto"/>
          </w:tcBorders>
        </w:tcPr>
        <w:p w14:paraId="407F3051" w14:textId="77777777" w:rsidR="00157A65" w:rsidRDefault="00157A65" w:rsidP="00157A65">
          <w:pPr>
            <w:pStyle w:val="Aufzhlung"/>
            <w:numPr>
              <w:ilvl w:val="0"/>
              <w:numId w:val="0"/>
            </w:numPr>
            <w:cnfStyle w:val="100000000000" w:firstRow="1" w:lastRow="0" w:firstColumn="0" w:lastColumn="0" w:oddVBand="0" w:evenVBand="0" w:oddHBand="0" w:evenHBand="0" w:firstRowFirstColumn="0" w:firstRowLastColumn="0" w:lastRowFirstColumn="0" w:lastRowLastColumn="0"/>
            <w:rPr>
              <w:noProof/>
              <w:lang w:eastAsia="de-DE"/>
            </w:rPr>
          </w:pPr>
        </w:p>
      </w:tc>
      <w:tc>
        <w:tcPr>
          <w:tcW w:w="851" w:type="dxa"/>
          <w:tcBorders>
            <w:top w:val="none" w:sz="0" w:space="0" w:color="auto"/>
            <w:left w:val="none" w:sz="0" w:space="0" w:color="auto"/>
            <w:bottom w:val="none" w:sz="0" w:space="0" w:color="auto"/>
            <w:right w:val="none" w:sz="0" w:space="0" w:color="auto"/>
          </w:tcBorders>
        </w:tcPr>
        <w:p w14:paraId="6A6D6864" w14:textId="77777777" w:rsidR="00157A65" w:rsidRPr="007F5B81" w:rsidRDefault="00157A65" w:rsidP="00157A65">
          <w:pPr>
            <w:pStyle w:val="Aufzhlung"/>
            <w:numPr>
              <w:ilvl w:val="0"/>
              <w:numId w:val="0"/>
            </w:numPr>
            <w:cnfStyle w:val="100000000000" w:firstRow="1" w:lastRow="0" w:firstColumn="0" w:lastColumn="0" w:oddVBand="0" w:evenVBand="0" w:oddHBand="0" w:evenHBand="0" w:firstRowFirstColumn="0" w:firstRowLastColumn="0" w:lastRowFirstColumn="0" w:lastRowLastColumn="0"/>
          </w:pPr>
          <w:r w:rsidRPr="00157A65">
            <w:rPr>
              <w:rStyle w:val="KopfzeileZchn"/>
              <w:noProof/>
              <w:lang w:eastAsia="de-DE"/>
            </w:rPr>
            <mc:AlternateContent>
              <mc:Choice Requires="wps">
                <w:drawing>
                  <wp:anchor distT="0" distB="0" distL="114300" distR="114300" simplePos="0" relativeHeight="251659264" behindDoc="0" locked="0" layoutInCell="1" allowOverlap="1" wp14:anchorId="4B67747F" wp14:editId="5AED109D">
                    <wp:simplePos x="0" y="0"/>
                    <wp:positionH relativeFrom="column">
                      <wp:posOffset>-30480</wp:posOffset>
                    </wp:positionH>
                    <wp:positionV relativeFrom="paragraph">
                      <wp:posOffset>-450215</wp:posOffset>
                    </wp:positionV>
                    <wp:extent cx="635" cy="590550"/>
                    <wp:effectExtent l="0" t="0" r="37465"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9055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052752" id="_x0000_t32" coordsize="21600,21600" o:spt="32" o:oned="t" path="m,l21600,21600e" filled="f">
                    <v:path arrowok="t" fillok="f" o:connecttype="none"/>
                    <o:lock v:ext="edit" shapetype="t"/>
                  </v:shapetype>
                  <v:shape id="Gerade Verbindung mit Pfeil 2" o:spid="_x0000_s1026" type="#_x0000_t32" style="position:absolute;margin-left:-2.4pt;margin-top:-35.45pt;width:.05pt;height:4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" strokecolor="#403f3a [3200]" strokeweight="1pt">
                    <v:stroke joinstyle="miter"/>
                  </v:shape>
                </w:pict>
              </mc:Fallback>
            </mc:AlternateContent>
          </w:r>
          <w:r w:rsidRPr="007F5B81">
            <w:rPr>
              <w:rStyle w:val="AufzhlungZchn"/>
            </w:rPr>
            <w:fldChar w:fldCharType="begin"/>
          </w:r>
          <w:r w:rsidRPr="007F5B81">
            <w:rPr>
              <w:rStyle w:val="AufzhlungZchn"/>
              <w:b w:val="0"/>
            </w:rPr>
            <w:instrText xml:space="preserve"> PAGE   \* MERGEFORMAT </w:instrText>
          </w:r>
          <w:r w:rsidRPr="007F5B81">
            <w:rPr>
              <w:rStyle w:val="AufzhlungZchn"/>
            </w:rPr>
            <w:fldChar w:fldCharType="separate"/>
          </w:r>
          <w:r w:rsidR="00B549EA" w:rsidRPr="00B549EA">
            <w:rPr>
              <w:rStyle w:val="AufzhlungZchn"/>
              <w:noProof/>
            </w:rPr>
            <w:t>8</w:t>
          </w:r>
          <w:r w:rsidRPr="007F5B81">
            <w:rPr>
              <w:rStyle w:val="AufzhlungZchn"/>
            </w:rPr>
            <w:fldChar w:fldCharType="end"/>
          </w:r>
        </w:p>
      </w:tc>
    </w:tr>
  </w:tbl>
  <w:p w14:paraId="0945A860" w14:textId="77777777" w:rsidR="00157A65" w:rsidRDefault="00157A65" w:rsidP="00157A65">
    <w:pPr>
      <w:pStyle w:val="Kopfzeile"/>
      <w:tabs>
        <w:tab w:val="clear" w:pos="4536"/>
        <w:tab w:val="clear" w:pos="9072"/>
        <w:tab w:val="left" w:pos="46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D6F"/>
    <w:multiLevelType w:val="hybridMultilevel"/>
    <w:tmpl w:val="4D3ED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0F109A"/>
    <w:multiLevelType w:val="hybridMultilevel"/>
    <w:tmpl w:val="9D985A34"/>
    <w:lvl w:ilvl="0" w:tplc="A8EA2194">
      <w:numFmt w:val="bullet"/>
      <w:lvlText w:val=""/>
      <w:lvlJc w:val="left"/>
      <w:pPr>
        <w:tabs>
          <w:tab w:val="num" w:pos="1160"/>
        </w:tabs>
        <w:ind w:left="1160" w:hanging="360"/>
      </w:pPr>
      <w:rPr>
        <w:rFonts w:ascii="Wingdings" w:eastAsia="Times New Roman" w:hAnsi="Wingdings" w:hint="default"/>
      </w:rPr>
    </w:lvl>
    <w:lvl w:ilvl="1" w:tplc="00030407" w:tentative="1">
      <w:start w:val="1"/>
      <w:numFmt w:val="bullet"/>
      <w:lvlText w:val="o"/>
      <w:lvlJc w:val="left"/>
      <w:pPr>
        <w:tabs>
          <w:tab w:val="num" w:pos="1880"/>
        </w:tabs>
        <w:ind w:left="1880" w:hanging="360"/>
      </w:pPr>
      <w:rPr>
        <w:rFonts w:ascii="Courier New" w:hAnsi="Courier New" w:hint="default"/>
      </w:rPr>
    </w:lvl>
    <w:lvl w:ilvl="2" w:tplc="00050407" w:tentative="1">
      <w:start w:val="1"/>
      <w:numFmt w:val="bullet"/>
      <w:lvlText w:val=""/>
      <w:lvlJc w:val="left"/>
      <w:pPr>
        <w:tabs>
          <w:tab w:val="num" w:pos="2600"/>
        </w:tabs>
        <w:ind w:left="2600" w:hanging="360"/>
      </w:pPr>
      <w:rPr>
        <w:rFonts w:ascii="Wingdings" w:hAnsi="Wingdings" w:hint="default"/>
      </w:rPr>
    </w:lvl>
    <w:lvl w:ilvl="3" w:tplc="00010407" w:tentative="1">
      <w:start w:val="1"/>
      <w:numFmt w:val="bullet"/>
      <w:lvlText w:val=""/>
      <w:lvlJc w:val="left"/>
      <w:pPr>
        <w:tabs>
          <w:tab w:val="num" w:pos="3320"/>
        </w:tabs>
        <w:ind w:left="3320" w:hanging="360"/>
      </w:pPr>
      <w:rPr>
        <w:rFonts w:ascii="Symbol" w:hAnsi="Symbol" w:hint="default"/>
      </w:rPr>
    </w:lvl>
    <w:lvl w:ilvl="4" w:tplc="00030407" w:tentative="1">
      <w:start w:val="1"/>
      <w:numFmt w:val="bullet"/>
      <w:lvlText w:val="o"/>
      <w:lvlJc w:val="left"/>
      <w:pPr>
        <w:tabs>
          <w:tab w:val="num" w:pos="4040"/>
        </w:tabs>
        <w:ind w:left="4040" w:hanging="360"/>
      </w:pPr>
      <w:rPr>
        <w:rFonts w:ascii="Courier New" w:hAnsi="Courier New" w:hint="default"/>
      </w:rPr>
    </w:lvl>
    <w:lvl w:ilvl="5" w:tplc="00050407" w:tentative="1">
      <w:start w:val="1"/>
      <w:numFmt w:val="bullet"/>
      <w:lvlText w:val=""/>
      <w:lvlJc w:val="left"/>
      <w:pPr>
        <w:tabs>
          <w:tab w:val="num" w:pos="4760"/>
        </w:tabs>
        <w:ind w:left="4760" w:hanging="360"/>
      </w:pPr>
      <w:rPr>
        <w:rFonts w:ascii="Wingdings" w:hAnsi="Wingdings" w:hint="default"/>
      </w:rPr>
    </w:lvl>
    <w:lvl w:ilvl="6" w:tplc="00010407" w:tentative="1">
      <w:start w:val="1"/>
      <w:numFmt w:val="bullet"/>
      <w:lvlText w:val=""/>
      <w:lvlJc w:val="left"/>
      <w:pPr>
        <w:tabs>
          <w:tab w:val="num" w:pos="5480"/>
        </w:tabs>
        <w:ind w:left="5480" w:hanging="360"/>
      </w:pPr>
      <w:rPr>
        <w:rFonts w:ascii="Symbol" w:hAnsi="Symbol" w:hint="default"/>
      </w:rPr>
    </w:lvl>
    <w:lvl w:ilvl="7" w:tplc="00030407" w:tentative="1">
      <w:start w:val="1"/>
      <w:numFmt w:val="bullet"/>
      <w:lvlText w:val="o"/>
      <w:lvlJc w:val="left"/>
      <w:pPr>
        <w:tabs>
          <w:tab w:val="num" w:pos="6200"/>
        </w:tabs>
        <w:ind w:left="6200" w:hanging="360"/>
      </w:pPr>
      <w:rPr>
        <w:rFonts w:ascii="Courier New" w:hAnsi="Courier New" w:hint="default"/>
      </w:rPr>
    </w:lvl>
    <w:lvl w:ilvl="8" w:tplc="00050407" w:tentative="1">
      <w:start w:val="1"/>
      <w:numFmt w:val="bullet"/>
      <w:lvlText w:val=""/>
      <w:lvlJc w:val="left"/>
      <w:pPr>
        <w:tabs>
          <w:tab w:val="num" w:pos="6920"/>
        </w:tabs>
        <w:ind w:left="6920" w:hanging="360"/>
      </w:pPr>
      <w:rPr>
        <w:rFonts w:ascii="Wingdings" w:hAnsi="Wingdings" w:hint="default"/>
      </w:rPr>
    </w:lvl>
  </w:abstractNum>
  <w:abstractNum w:abstractNumId="2">
    <w:nsid w:val="3BFF5BAC"/>
    <w:multiLevelType w:val="hybridMultilevel"/>
    <w:tmpl w:val="B3344BD0"/>
    <w:lvl w:ilvl="0" w:tplc="AB640218">
      <w:numFmt w:val="bullet"/>
      <w:lvlText w:val=""/>
      <w:lvlJc w:val="left"/>
      <w:pPr>
        <w:tabs>
          <w:tab w:val="num" w:pos="1520"/>
        </w:tabs>
        <w:ind w:left="1520" w:hanging="720"/>
      </w:pPr>
      <w:rPr>
        <w:rFonts w:ascii="Wingdings" w:eastAsia="Times New Roman" w:hAnsi="Wingdings" w:hint="default"/>
      </w:rPr>
    </w:lvl>
    <w:lvl w:ilvl="1" w:tplc="00030407" w:tentative="1">
      <w:start w:val="1"/>
      <w:numFmt w:val="bullet"/>
      <w:lvlText w:val="o"/>
      <w:lvlJc w:val="left"/>
      <w:pPr>
        <w:tabs>
          <w:tab w:val="num" w:pos="1880"/>
        </w:tabs>
        <w:ind w:left="1880" w:hanging="360"/>
      </w:pPr>
      <w:rPr>
        <w:rFonts w:ascii="Courier New" w:hAnsi="Courier New" w:hint="default"/>
      </w:rPr>
    </w:lvl>
    <w:lvl w:ilvl="2" w:tplc="00050407" w:tentative="1">
      <w:start w:val="1"/>
      <w:numFmt w:val="bullet"/>
      <w:lvlText w:val=""/>
      <w:lvlJc w:val="left"/>
      <w:pPr>
        <w:tabs>
          <w:tab w:val="num" w:pos="2600"/>
        </w:tabs>
        <w:ind w:left="2600" w:hanging="360"/>
      </w:pPr>
      <w:rPr>
        <w:rFonts w:ascii="Wingdings" w:hAnsi="Wingdings" w:hint="default"/>
      </w:rPr>
    </w:lvl>
    <w:lvl w:ilvl="3" w:tplc="00010407" w:tentative="1">
      <w:start w:val="1"/>
      <w:numFmt w:val="bullet"/>
      <w:lvlText w:val=""/>
      <w:lvlJc w:val="left"/>
      <w:pPr>
        <w:tabs>
          <w:tab w:val="num" w:pos="3320"/>
        </w:tabs>
        <w:ind w:left="3320" w:hanging="360"/>
      </w:pPr>
      <w:rPr>
        <w:rFonts w:ascii="Symbol" w:hAnsi="Symbol" w:hint="default"/>
      </w:rPr>
    </w:lvl>
    <w:lvl w:ilvl="4" w:tplc="00030407" w:tentative="1">
      <w:start w:val="1"/>
      <w:numFmt w:val="bullet"/>
      <w:lvlText w:val="o"/>
      <w:lvlJc w:val="left"/>
      <w:pPr>
        <w:tabs>
          <w:tab w:val="num" w:pos="4040"/>
        </w:tabs>
        <w:ind w:left="4040" w:hanging="360"/>
      </w:pPr>
      <w:rPr>
        <w:rFonts w:ascii="Courier New" w:hAnsi="Courier New" w:hint="default"/>
      </w:rPr>
    </w:lvl>
    <w:lvl w:ilvl="5" w:tplc="00050407" w:tentative="1">
      <w:start w:val="1"/>
      <w:numFmt w:val="bullet"/>
      <w:lvlText w:val=""/>
      <w:lvlJc w:val="left"/>
      <w:pPr>
        <w:tabs>
          <w:tab w:val="num" w:pos="4760"/>
        </w:tabs>
        <w:ind w:left="4760" w:hanging="360"/>
      </w:pPr>
      <w:rPr>
        <w:rFonts w:ascii="Wingdings" w:hAnsi="Wingdings" w:hint="default"/>
      </w:rPr>
    </w:lvl>
    <w:lvl w:ilvl="6" w:tplc="00010407" w:tentative="1">
      <w:start w:val="1"/>
      <w:numFmt w:val="bullet"/>
      <w:lvlText w:val=""/>
      <w:lvlJc w:val="left"/>
      <w:pPr>
        <w:tabs>
          <w:tab w:val="num" w:pos="5480"/>
        </w:tabs>
        <w:ind w:left="5480" w:hanging="360"/>
      </w:pPr>
      <w:rPr>
        <w:rFonts w:ascii="Symbol" w:hAnsi="Symbol" w:hint="default"/>
      </w:rPr>
    </w:lvl>
    <w:lvl w:ilvl="7" w:tplc="00030407" w:tentative="1">
      <w:start w:val="1"/>
      <w:numFmt w:val="bullet"/>
      <w:lvlText w:val="o"/>
      <w:lvlJc w:val="left"/>
      <w:pPr>
        <w:tabs>
          <w:tab w:val="num" w:pos="6200"/>
        </w:tabs>
        <w:ind w:left="6200" w:hanging="360"/>
      </w:pPr>
      <w:rPr>
        <w:rFonts w:ascii="Courier New" w:hAnsi="Courier New" w:hint="default"/>
      </w:rPr>
    </w:lvl>
    <w:lvl w:ilvl="8" w:tplc="00050407" w:tentative="1">
      <w:start w:val="1"/>
      <w:numFmt w:val="bullet"/>
      <w:lvlText w:val=""/>
      <w:lvlJc w:val="left"/>
      <w:pPr>
        <w:tabs>
          <w:tab w:val="num" w:pos="6920"/>
        </w:tabs>
        <w:ind w:left="6920" w:hanging="360"/>
      </w:pPr>
      <w:rPr>
        <w:rFonts w:ascii="Wingdings" w:hAnsi="Wingdings" w:hint="default"/>
      </w:rPr>
    </w:lvl>
  </w:abstractNum>
  <w:abstractNum w:abstractNumId="3">
    <w:nsid w:val="7190043F"/>
    <w:multiLevelType w:val="hybridMultilevel"/>
    <w:tmpl w:val="89A89D68"/>
    <w:lvl w:ilvl="0" w:tplc="51243A6E">
      <w:start w:val="1"/>
      <w:numFmt w:val="bullet"/>
      <w:pStyle w:val="Aufzhlung"/>
      <w:lvlText w:val="&gt;"/>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E361A60">
      <w:start w:val="1"/>
      <w:numFmt w:val="bullet"/>
      <w:lvlText w:val="&gt;"/>
      <w:lvlJc w:val="left"/>
      <w:pPr>
        <w:ind w:left="1080" w:hanging="360"/>
      </w:pPr>
      <w:rPr>
        <w:rFonts w:ascii="MetaNormal-Roman" w:hAnsi="MetaNormal-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9662026"/>
    <w:multiLevelType w:val="hybridMultilevel"/>
    <w:tmpl w:val="4DE233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r Dr. Raimund Vogl">
    <w15:presenceInfo w15:providerId="AD" w15:userId="S-1-5-21-1606980848-1972579041-1801674531-112971"/>
  </w15:person>
  <w15:person w15:author="Dustin Demuth">
    <w15:presenceInfo w15:providerId="None" w15:userId="Dustin Dem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8dc02f,#bcbcbc,#1313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03"/>
    <w:rsid w:val="00010025"/>
    <w:rsid w:val="00010BA7"/>
    <w:rsid w:val="0002732A"/>
    <w:rsid w:val="00055779"/>
    <w:rsid w:val="00063052"/>
    <w:rsid w:val="00090F68"/>
    <w:rsid w:val="000C089E"/>
    <w:rsid w:val="00142E63"/>
    <w:rsid w:val="001531C1"/>
    <w:rsid w:val="00157A65"/>
    <w:rsid w:val="00180F19"/>
    <w:rsid w:val="001E7713"/>
    <w:rsid w:val="002018A3"/>
    <w:rsid w:val="002237EE"/>
    <w:rsid w:val="00246788"/>
    <w:rsid w:val="00273FF6"/>
    <w:rsid w:val="00274F43"/>
    <w:rsid w:val="00282C90"/>
    <w:rsid w:val="002B7738"/>
    <w:rsid w:val="00307005"/>
    <w:rsid w:val="00310E6D"/>
    <w:rsid w:val="00340E29"/>
    <w:rsid w:val="00377749"/>
    <w:rsid w:val="00390C8D"/>
    <w:rsid w:val="003918D1"/>
    <w:rsid w:val="003B2274"/>
    <w:rsid w:val="003D1DC7"/>
    <w:rsid w:val="003D369B"/>
    <w:rsid w:val="003D78C4"/>
    <w:rsid w:val="003F6C83"/>
    <w:rsid w:val="00402475"/>
    <w:rsid w:val="004232C5"/>
    <w:rsid w:val="00424179"/>
    <w:rsid w:val="00444CE5"/>
    <w:rsid w:val="00472D38"/>
    <w:rsid w:val="00490A3E"/>
    <w:rsid w:val="004D042C"/>
    <w:rsid w:val="004D6B91"/>
    <w:rsid w:val="00547860"/>
    <w:rsid w:val="005774E1"/>
    <w:rsid w:val="00590ADB"/>
    <w:rsid w:val="005A096B"/>
    <w:rsid w:val="005D58E8"/>
    <w:rsid w:val="00601877"/>
    <w:rsid w:val="0062380D"/>
    <w:rsid w:val="00623A89"/>
    <w:rsid w:val="006728B8"/>
    <w:rsid w:val="00674B6F"/>
    <w:rsid w:val="006E06ED"/>
    <w:rsid w:val="006F313D"/>
    <w:rsid w:val="00707CFA"/>
    <w:rsid w:val="00715798"/>
    <w:rsid w:val="007302CA"/>
    <w:rsid w:val="00747DF4"/>
    <w:rsid w:val="0079120B"/>
    <w:rsid w:val="007B4104"/>
    <w:rsid w:val="007D1E36"/>
    <w:rsid w:val="007F0728"/>
    <w:rsid w:val="00801E62"/>
    <w:rsid w:val="00813BB7"/>
    <w:rsid w:val="00813F86"/>
    <w:rsid w:val="0082021C"/>
    <w:rsid w:val="00821A5B"/>
    <w:rsid w:val="00851A61"/>
    <w:rsid w:val="00855A59"/>
    <w:rsid w:val="008562E0"/>
    <w:rsid w:val="0088561B"/>
    <w:rsid w:val="00887D3A"/>
    <w:rsid w:val="00897F7A"/>
    <w:rsid w:val="008B7521"/>
    <w:rsid w:val="008E03F1"/>
    <w:rsid w:val="008E06BE"/>
    <w:rsid w:val="008E114E"/>
    <w:rsid w:val="00906245"/>
    <w:rsid w:val="00927A02"/>
    <w:rsid w:val="00945C60"/>
    <w:rsid w:val="00962874"/>
    <w:rsid w:val="00975810"/>
    <w:rsid w:val="0099153B"/>
    <w:rsid w:val="009A059B"/>
    <w:rsid w:val="009A2A03"/>
    <w:rsid w:val="009B5F7E"/>
    <w:rsid w:val="009D0D89"/>
    <w:rsid w:val="009F1E4C"/>
    <w:rsid w:val="00A01606"/>
    <w:rsid w:val="00A1124E"/>
    <w:rsid w:val="00A362CC"/>
    <w:rsid w:val="00A465E8"/>
    <w:rsid w:val="00AC09BD"/>
    <w:rsid w:val="00AE1964"/>
    <w:rsid w:val="00AF7C52"/>
    <w:rsid w:val="00B22996"/>
    <w:rsid w:val="00B23300"/>
    <w:rsid w:val="00B26B4F"/>
    <w:rsid w:val="00B549EA"/>
    <w:rsid w:val="00B7305E"/>
    <w:rsid w:val="00B927F5"/>
    <w:rsid w:val="00BA27A1"/>
    <w:rsid w:val="00BD24C1"/>
    <w:rsid w:val="00BD5CE4"/>
    <w:rsid w:val="00BF5324"/>
    <w:rsid w:val="00C02A24"/>
    <w:rsid w:val="00C06BE6"/>
    <w:rsid w:val="00C76B62"/>
    <w:rsid w:val="00C816B4"/>
    <w:rsid w:val="00C948CC"/>
    <w:rsid w:val="00CA642D"/>
    <w:rsid w:val="00CC73BD"/>
    <w:rsid w:val="00CE3374"/>
    <w:rsid w:val="00CE4E13"/>
    <w:rsid w:val="00D066E1"/>
    <w:rsid w:val="00D462C4"/>
    <w:rsid w:val="00D57265"/>
    <w:rsid w:val="00D619EE"/>
    <w:rsid w:val="00D72723"/>
    <w:rsid w:val="00D92C52"/>
    <w:rsid w:val="00DC39BA"/>
    <w:rsid w:val="00E00D83"/>
    <w:rsid w:val="00E07717"/>
    <w:rsid w:val="00E07801"/>
    <w:rsid w:val="00E203DD"/>
    <w:rsid w:val="00E244CE"/>
    <w:rsid w:val="00E36F92"/>
    <w:rsid w:val="00E545ED"/>
    <w:rsid w:val="00E7727D"/>
    <w:rsid w:val="00E8356F"/>
    <w:rsid w:val="00ED061F"/>
    <w:rsid w:val="00F1410A"/>
    <w:rsid w:val="00F37B05"/>
    <w:rsid w:val="00F45ECD"/>
    <w:rsid w:val="00F62A23"/>
    <w:rsid w:val="00F74E3A"/>
    <w:rsid w:val="00FB5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8dc02f,#bcbcbc,#131313"/>
    </o:shapedefaults>
    <o:shapelayout v:ext="edit">
      <o:idmap v:ext="edit" data="1"/>
    </o:shapelayout>
  </w:shapeDefaults>
  <w:doNotEmbedSmartTags/>
  <w:decimalSymbol w:val=","/>
  <w:listSeparator w:val=";"/>
  <w14:docId w14:val="5D85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imes New Roman" w:hAnsi="Calibri Light"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153B"/>
    <w:pPr>
      <w:keepLines/>
      <w:spacing w:after="120"/>
      <w:jc w:val="both"/>
    </w:pPr>
    <w:rPr>
      <w:rFonts w:ascii="MetaNormal-Roman" w:hAnsi="MetaNormal-Roman"/>
    </w:rPr>
  </w:style>
  <w:style w:type="paragraph" w:styleId="berschrift1">
    <w:name w:val="heading 1"/>
    <w:basedOn w:val="Standard"/>
    <w:next w:val="Standard"/>
    <w:link w:val="berschrift1Zchn"/>
    <w:uiPriority w:val="9"/>
    <w:qFormat/>
    <w:rsid w:val="009B5F7E"/>
    <w:pPr>
      <w:keepNext/>
      <w:pageBreakBefore/>
      <w:spacing w:before="240" w:after="60"/>
      <w:outlineLvl w:val="0"/>
    </w:pPr>
    <w:rPr>
      <w:b/>
      <w:bCs/>
      <w:color w:val="403F3A" w:themeColor="text1"/>
      <w:kern w:val="32"/>
      <w:sz w:val="32"/>
      <w:szCs w:val="32"/>
    </w:rPr>
  </w:style>
  <w:style w:type="paragraph" w:styleId="berschrift2">
    <w:name w:val="heading 2"/>
    <w:basedOn w:val="Standard"/>
    <w:next w:val="Standard"/>
    <w:link w:val="berschrift2Zchn"/>
    <w:uiPriority w:val="9"/>
    <w:unhideWhenUsed/>
    <w:qFormat/>
    <w:rsid w:val="006E06ED"/>
    <w:pPr>
      <w:keepNext/>
      <w:spacing w:before="240" w:after="60"/>
      <w:outlineLvl w:val="1"/>
    </w:pPr>
    <w:rPr>
      <w:b/>
      <w:bCs/>
      <w:i/>
      <w:iCs/>
      <w:color w:val="403F3A" w:themeColor="text1"/>
      <w:sz w:val="28"/>
      <w:szCs w:val="28"/>
    </w:rPr>
  </w:style>
  <w:style w:type="paragraph" w:styleId="berschrift3">
    <w:name w:val="heading 3"/>
    <w:basedOn w:val="Standard"/>
    <w:next w:val="Standard"/>
    <w:link w:val="berschrift3Zchn"/>
    <w:uiPriority w:val="9"/>
    <w:unhideWhenUsed/>
    <w:qFormat/>
    <w:rsid w:val="006E06ED"/>
    <w:pPr>
      <w:keepNext/>
      <w:spacing w:before="240" w:after="60"/>
      <w:outlineLvl w:val="2"/>
    </w:pPr>
    <w:rPr>
      <w:b/>
      <w:bCs/>
      <w:color w:val="403F3A" w:themeColor="text1"/>
      <w:sz w:val="26"/>
      <w:szCs w:val="26"/>
    </w:rPr>
  </w:style>
  <w:style w:type="paragraph" w:styleId="berschrift4">
    <w:name w:val="heading 4"/>
    <w:basedOn w:val="Standard"/>
    <w:next w:val="Standard"/>
    <w:link w:val="berschrift4Zchn"/>
    <w:uiPriority w:val="9"/>
    <w:unhideWhenUsed/>
    <w:qFormat/>
    <w:rsid w:val="006E06ED"/>
    <w:pPr>
      <w:keepNext/>
      <w:spacing w:before="240" w:after="60"/>
      <w:outlineLvl w:val="3"/>
    </w:pPr>
    <w:rPr>
      <w:b/>
      <w:bCs/>
      <w:color w:val="403F3A" w:themeColor="text1"/>
      <w:sz w:val="28"/>
      <w:szCs w:val="28"/>
    </w:rPr>
  </w:style>
  <w:style w:type="paragraph" w:styleId="berschrift5">
    <w:name w:val="heading 5"/>
    <w:basedOn w:val="Standard"/>
    <w:next w:val="Standard"/>
    <w:link w:val="berschrift5Zchn"/>
    <w:uiPriority w:val="9"/>
    <w:unhideWhenUsed/>
    <w:qFormat/>
    <w:rsid w:val="00AC09BD"/>
    <w:pPr>
      <w:keepNext/>
      <w:spacing w:before="240" w:after="60"/>
      <w:outlineLvl w:val="4"/>
    </w:pPr>
    <w:rPr>
      <w:b/>
      <w:bCs/>
      <w:i/>
      <w:iCs/>
      <w:color w:val="403F3A" w:themeColor="text1"/>
      <w:sz w:val="26"/>
      <w:szCs w:val="26"/>
    </w:rPr>
  </w:style>
  <w:style w:type="paragraph" w:styleId="berschrift6">
    <w:name w:val="heading 6"/>
    <w:basedOn w:val="Standard"/>
    <w:next w:val="Standard"/>
    <w:link w:val="berschrift6Zchn"/>
    <w:uiPriority w:val="9"/>
    <w:unhideWhenUsed/>
    <w:qFormat/>
    <w:rsid w:val="00547860"/>
    <w:pPr>
      <w:keepNext/>
      <w:spacing w:before="240" w:after="60"/>
      <w:outlineLvl w:val="5"/>
    </w:pPr>
    <w:rPr>
      <w:b/>
      <w:bCs/>
      <w:color w:val="403F3A" w:themeColor="text1"/>
      <w:sz w:val="22"/>
      <w:szCs w:val="22"/>
    </w:rPr>
  </w:style>
  <w:style w:type="paragraph" w:styleId="berschrift7">
    <w:name w:val="heading 7"/>
    <w:basedOn w:val="Standard"/>
    <w:next w:val="Standard"/>
    <w:link w:val="berschrift7Zchn"/>
    <w:uiPriority w:val="9"/>
    <w:unhideWhenUsed/>
    <w:qFormat/>
    <w:rsid w:val="006E06ED"/>
    <w:pPr>
      <w:spacing w:before="240" w:after="60"/>
      <w:outlineLvl w:val="6"/>
    </w:pPr>
    <w:rPr>
      <w:color w:val="403F3A" w:themeColor="text1"/>
      <w:sz w:val="24"/>
      <w:szCs w:val="24"/>
    </w:rPr>
  </w:style>
  <w:style w:type="paragraph" w:styleId="berschrift8">
    <w:name w:val="heading 8"/>
    <w:basedOn w:val="Standard"/>
    <w:next w:val="Standard"/>
    <w:link w:val="berschrift8Zchn"/>
    <w:uiPriority w:val="9"/>
    <w:unhideWhenUsed/>
    <w:qFormat/>
    <w:rsid w:val="006E06ED"/>
    <w:pPr>
      <w:spacing w:before="240" w:after="60"/>
      <w:outlineLvl w:val="7"/>
    </w:pPr>
    <w:rPr>
      <w:i/>
      <w:iCs/>
      <w:color w:val="403F3A" w:themeColor="text1"/>
      <w:sz w:val="24"/>
      <w:szCs w:val="24"/>
    </w:rPr>
  </w:style>
  <w:style w:type="paragraph" w:styleId="berschrift9">
    <w:name w:val="heading 9"/>
    <w:basedOn w:val="Standard"/>
    <w:next w:val="Standard"/>
    <w:link w:val="berschrift9Zchn"/>
    <w:uiPriority w:val="9"/>
    <w:unhideWhenUsed/>
    <w:qFormat/>
    <w:rsid w:val="006E06ED"/>
    <w:pPr>
      <w:spacing w:before="240" w:after="60"/>
      <w:outlineLvl w:val="8"/>
    </w:pPr>
    <w:rPr>
      <w:color w:val="403F3A" w:themeColor="text1"/>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unhideWhenUsed/>
    <w:rsid w:val="00E03051"/>
    <w:pPr>
      <w:overflowPunct w:val="0"/>
      <w:autoSpaceDE w:val="0"/>
      <w:autoSpaceDN w:val="0"/>
      <w:adjustRightInd w:val="0"/>
      <w:textAlignment w:val="baseline"/>
    </w:pPr>
    <w:rPr>
      <w:rFonts w:ascii="Arial" w:hAnsi="Arial"/>
    </w:rPr>
  </w:style>
  <w:style w:type="paragraph" w:styleId="Kopfzeile">
    <w:name w:val="header"/>
    <w:basedOn w:val="Standard"/>
    <w:link w:val="KopfzeileZchn"/>
    <w:uiPriority w:val="99"/>
    <w:rsid w:val="002018A3"/>
    <w:pPr>
      <w:tabs>
        <w:tab w:val="center" w:pos="4536"/>
        <w:tab w:val="right" w:pos="9072"/>
      </w:tabs>
    </w:pPr>
  </w:style>
  <w:style w:type="paragraph" w:styleId="Fuzeile">
    <w:name w:val="footer"/>
    <w:basedOn w:val="Standard"/>
    <w:unhideWhenUsed/>
    <w:rsid w:val="00834C0A"/>
    <w:pPr>
      <w:tabs>
        <w:tab w:val="center" w:pos="4536"/>
        <w:tab w:val="right" w:pos="9072"/>
      </w:tabs>
    </w:pPr>
  </w:style>
  <w:style w:type="paragraph" w:styleId="Titel">
    <w:name w:val="Title"/>
    <w:basedOn w:val="Standard"/>
    <w:next w:val="Standard"/>
    <w:link w:val="TitelZchn"/>
    <w:uiPriority w:val="10"/>
    <w:qFormat/>
    <w:rsid w:val="006E06ED"/>
    <w:pPr>
      <w:tabs>
        <w:tab w:val="left" w:pos="567"/>
        <w:tab w:val="left" w:pos="851"/>
      </w:tabs>
      <w:spacing w:before="2000" w:after="520"/>
      <w:ind w:left="851" w:right="3963" w:hanging="284"/>
      <w:outlineLvl w:val="0"/>
    </w:pPr>
    <w:rPr>
      <w:bCs/>
      <w:color w:val="403F3A" w:themeColor="text1"/>
      <w:kern w:val="28"/>
      <w:sz w:val="52"/>
      <w:szCs w:val="32"/>
    </w:rPr>
  </w:style>
  <w:style w:type="character" w:customStyle="1" w:styleId="TitelZchn">
    <w:name w:val="Titel Zchn"/>
    <w:link w:val="Titel"/>
    <w:uiPriority w:val="10"/>
    <w:rsid w:val="006E06ED"/>
    <w:rPr>
      <w:rFonts w:ascii="MetaNormal-Roman" w:hAnsi="MetaNormal-Roman"/>
      <w:bCs/>
      <w:color w:val="403F3A" w:themeColor="text1"/>
      <w:kern w:val="28"/>
      <w:sz w:val="52"/>
      <w:szCs w:val="32"/>
    </w:rPr>
  </w:style>
  <w:style w:type="paragraph" w:styleId="Untertitel">
    <w:name w:val="Subtitle"/>
    <w:basedOn w:val="Standard"/>
    <w:next w:val="Standard"/>
    <w:link w:val="UntertitelZchn"/>
    <w:uiPriority w:val="11"/>
    <w:qFormat/>
    <w:rsid w:val="006E06ED"/>
    <w:pPr>
      <w:spacing w:after="60"/>
      <w:ind w:left="851" w:right="2828" w:hanging="851"/>
      <w:outlineLvl w:val="1"/>
    </w:pPr>
    <w:rPr>
      <w:color w:val="403F3A" w:themeColor="text1"/>
      <w:sz w:val="39"/>
      <w:szCs w:val="24"/>
    </w:rPr>
  </w:style>
  <w:style w:type="character" w:customStyle="1" w:styleId="UntertitelZchn">
    <w:name w:val="Untertitel Zchn"/>
    <w:link w:val="Untertitel"/>
    <w:uiPriority w:val="11"/>
    <w:rsid w:val="006E06ED"/>
    <w:rPr>
      <w:rFonts w:ascii="MetaNormal-Roman" w:hAnsi="MetaNormal-Roman"/>
      <w:color w:val="403F3A" w:themeColor="text1"/>
      <w:sz w:val="39"/>
      <w:szCs w:val="24"/>
    </w:rPr>
  </w:style>
  <w:style w:type="character" w:customStyle="1" w:styleId="berschrift1Zchn">
    <w:name w:val="Überschrift 1 Zchn"/>
    <w:link w:val="berschrift1"/>
    <w:uiPriority w:val="9"/>
    <w:rsid w:val="009B5F7E"/>
    <w:rPr>
      <w:rFonts w:ascii="MetaNormal-Roman" w:hAnsi="MetaNormal-Roman"/>
      <w:b/>
      <w:bCs/>
      <w:color w:val="403F3A" w:themeColor="text1"/>
      <w:kern w:val="32"/>
      <w:sz w:val="32"/>
      <w:szCs w:val="32"/>
    </w:rPr>
  </w:style>
  <w:style w:type="character" w:customStyle="1" w:styleId="KopfzeileZchn">
    <w:name w:val="Kopfzeile Zchn"/>
    <w:link w:val="Kopfzeile"/>
    <w:uiPriority w:val="99"/>
    <w:rsid w:val="002018A3"/>
    <w:rPr>
      <w:rFonts w:ascii="MetaNormal-Roman" w:hAnsi="MetaNormal-Roman"/>
    </w:rPr>
  </w:style>
  <w:style w:type="character" w:customStyle="1" w:styleId="berschrift2Zchn">
    <w:name w:val="Überschrift 2 Zchn"/>
    <w:link w:val="berschrift2"/>
    <w:uiPriority w:val="9"/>
    <w:rsid w:val="006E06ED"/>
    <w:rPr>
      <w:rFonts w:ascii="MetaNormal-Roman" w:hAnsi="MetaNormal-Roman"/>
      <w:b/>
      <w:bCs/>
      <w:i/>
      <w:iCs/>
      <w:color w:val="403F3A" w:themeColor="text1"/>
      <w:sz w:val="28"/>
      <w:szCs w:val="28"/>
    </w:rPr>
  </w:style>
  <w:style w:type="character" w:customStyle="1" w:styleId="berschrift9Zchn">
    <w:name w:val="Überschrift 9 Zchn"/>
    <w:link w:val="berschrift9"/>
    <w:uiPriority w:val="9"/>
    <w:rsid w:val="006E06ED"/>
    <w:rPr>
      <w:rFonts w:ascii="MetaNormal-Roman" w:hAnsi="MetaNormal-Roman"/>
      <w:color w:val="403F3A" w:themeColor="text1"/>
      <w:sz w:val="22"/>
      <w:szCs w:val="22"/>
    </w:rPr>
  </w:style>
  <w:style w:type="character" w:customStyle="1" w:styleId="berschrift3Zchn">
    <w:name w:val="Überschrift 3 Zchn"/>
    <w:link w:val="berschrift3"/>
    <w:uiPriority w:val="9"/>
    <w:rsid w:val="006E06ED"/>
    <w:rPr>
      <w:rFonts w:ascii="MetaNormal-Roman" w:hAnsi="MetaNormal-Roman"/>
      <w:b/>
      <w:bCs/>
      <w:color w:val="403F3A" w:themeColor="text1"/>
      <w:sz w:val="26"/>
      <w:szCs w:val="26"/>
    </w:rPr>
  </w:style>
  <w:style w:type="character" w:customStyle="1" w:styleId="berschrift4Zchn">
    <w:name w:val="Überschrift 4 Zchn"/>
    <w:link w:val="berschrift4"/>
    <w:uiPriority w:val="9"/>
    <w:rsid w:val="006E06ED"/>
    <w:rPr>
      <w:rFonts w:ascii="MetaNormal-Roman" w:hAnsi="MetaNormal-Roman"/>
      <w:b/>
      <w:bCs/>
      <w:color w:val="403F3A" w:themeColor="text1"/>
      <w:sz w:val="28"/>
      <w:szCs w:val="28"/>
    </w:rPr>
  </w:style>
  <w:style w:type="character" w:customStyle="1" w:styleId="berschrift5Zchn">
    <w:name w:val="Überschrift 5 Zchn"/>
    <w:link w:val="berschrift5"/>
    <w:uiPriority w:val="9"/>
    <w:rsid w:val="00AC09BD"/>
    <w:rPr>
      <w:rFonts w:ascii="MetaNormal-Roman" w:hAnsi="MetaNormal-Roman"/>
      <w:b/>
      <w:bCs/>
      <w:i/>
      <w:iCs/>
      <w:color w:val="403F3A" w:themeColor="text1"/>
      <w:sz w:val="26"/>
      <w:szCs w:val="26"/>
    </w:rPr>
  </w:style>
  <w:style w:type="character" w:customStyle="1" w:styleId="berschrift6Zchn">
    <w:name w:val="Überschrift 6 Zchn"/>
    <w:link w:val="berschrift6"/>
    <w:uiPriority w:val="9"/>
    <w:rsid w:val="00547860"/>
    <w:rPr>
      <w:rFonts w:ascii="MetaNormal-Roman" w:hAnsi="MetaNormal-Roman"/>
      <w:b/>
      <w:bCs/>
      <w:color w:val="403F3A" w:themeColor="text1"/>
      <w:sz w:val="22"/>
      <w:szCs w:val="22"/>
    </w:rPr>
  </w:style>
  <w:style w:type="character" w:customStyle="1" w:styleId="berschrift7Zchn">
    <w:name w:val="Überschrift 7 Zchn"/>
    <w:link w:val="berschrift7"/>
    <w:uiPriority w:val="9"/>
    <w:rsid w:val="006E06ED"/>
    <w:rPr>
      <w:rFonts w:ascii="MetaNormal-Roman" w:hAnsi="MetaNormal-Roman"/>
      <w:color w:val="403F3A" w:themeColor="text1"/>
      <w:sz w:val="24"/>
      <w:szCs w:val="24"/>
    </w:rPr>
  </w:style>
  <w:style w:type="character" w:customStyle="1" w:styleId="berschrift8Zchn">
    <w:name w:val="Überschrift 8 Zchn"/>
    <w:link w:val="berschrift8"/>
    <w:uiPriority w:val="9"/>
    <w:rsid w:val="006E06ED"/>
    <w:rPr>
      <w:rFonts w:ascii="MetaNormal-Roman" w:hAnsi="MetaNormal-Roman"/>
      <w:i/>
      <w:iCs/>
      <w:color w:val="403F3A" w:themeColor="text1"/>
      <w:sz w:val="24"/>
      <w:szCs w:val="24"/>
    </w:rPr>
  </w:style>
  <w:style w:type="character" w:styleId="Platzhaltertext">
    <w:name w:val="Placeholder Text"/>
    <w:uiPriority w:val="99"/>
    <w:semiHidden/>
    <w:rsid w:val="007D1E36"/>
    <w:rPr>
      <w:color w:val="808080"/>
    </w:rPr>
  </w:style>
  <w:style w:type="table" w:styleId="Tabellenraster">
    <w:name w:val="Table Grid"/>
    <w:basedOn w:val="NormaleTabelle"/>
    <w:uiPriority w:val="39"/>
    <w:rsid w:val="0080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801E62"/>
    <w:tblPr>
      <w:tblStyleRowBandSize w:val="1"/>
      <w:tblStyleColBandSize w:val="1"/>
      <w:tblBorders>
        <w:top w:val="single" w:sz="4" w:space="0" w:color="A2A098" w:themeColor="text1" w:themeTint="80"/>
        <w:bottom w:val="single" w:sz="4" w:space="0" w:color="A2A098" w:themeColor="text1" w:themeTint="80"/>
      </w:tblBorders>
    </w:tblPr>
    <w:tblStylePr w:type="firstRow">
      <w:rPr>
        <w:b/>
        <w:bCs/>
      </w:rPr>
      <w:tblPr/>
      <w:tcPr>
        <w:tcBorders>
          <w:bottom w:val="single" w:sz="4" w:space="0" w:color="A2A098" w:themeColor="text1" w:themeTint="80"/>
        </w:tcBorders>
      </w:tcPr>
    </w:tblStylePr>
    <w:tblStylePr w:type="lastRow">
      <w:rPr>
        <w:b/>
        <w:bCs/>
      </w:rPr>
      <w:tblPr/>
      <w:tcPr>
        <w:tcBorders>
          <w:top w:val="single" w:sz="4" w:space="0" w:color="A2A098" w:themeColor="text1" w:themeTint="80"/>
        </w:tcBorders>
      </w:tcPr>
    </w:tblStylePr>
    <w:tblStylePr w:type="firstCol">
      <w:rPr>
        <w:b/>
        <w:bCs/>
      </w:rPr>
    </w:tblStylePr>
    <w:tblStylePr w:type="lastCol">
      <w:rPr>
        <w:b/>
        <w:bCs/>
      </w:rPr>
    </w:tblStylePr>
    <w:tblStylePr w:type="band1Vert">
      <w:tblPr/>
      <w:tcPr>
        <w:tcBorders>
          <w:left w:val="single" w:sz="4" w:space="0" w:color="A2A098" w:themeColor="text1" w:themeTint="80"/>
          <w:right w:val="single" w:sz="4" w:space="0" w:color="A2A098" w:themeColor="text1" w:themeTint="80"/>
        </w:tcBorders>
      </w:tcPr>
    </w:tblStylePr>
    <w:tblStylePr w:type="band2Vert">
      <w:tblPr/>
      <w:tcPr>
        <w:tcBorders>
          <w:left w:val="single" w:sz="4" w:space="0" w:color="A2A098" w:themeColor="text1" w:themeTint="80"/>
          <w:right w:val="single" w:sz="4" w:space="0" w:color="A2A098" w:themeColor="text1" w:themeTint="80"/>
        </w:tcBorders>
      </w:tcPr>
    </w:tblStylePr>
    <w:tblStylePr w:type="band1Horz">
      <w:tblPr/>
      <w:tcPr>
        <w:tcBorders>
          <w:top w:val="single" w:sz="4" w:space="0" w:color="A2A098" w:themeColor="text1" w:themeTint="80"/>
          <w:bottom w:val="single" w:sz="4" w:space="0" w:color="A2A098" w:themeColor="text1" w:themeTint="80"/>
        </w:tcBorders>
      </w:tcPr>
    </w:tblStylePr>
  </w:style>
  <w:style w:type="table" w:customStyle="1" w:styleId="Gitternetztabelle4Akzent31">
    <w:name w:val="Gitternetztabelle 4 – Akzent 31"/>
    <w:basedOn w:val="NormaleTabelle"/>
    <w:uiPriority w:val="49"/>
    <w:rsid w:val="00801E62"/>
    <w:tblPr>
      <w:tblStyleRowBandSize w:val="1"/>
      <w:tblStyleColBandSize w:val="1"/>
      <w:tblBorders>
        <w:top w:val="single" w:sz="4" w:space="0" w:color="2BFBFF" w:themeColor="accent3" w:themeTint="99"/>
        <w:left w:val="single" w:sz="4" w:space="0" w:color="2BFBFF" w:themeColor="accent3" w:themeTint="99"/>
        <w:bottom w:val="single" w:sz="4" w:space="0" w:color="2BFBFF" w:themeColor="accent3" w:themeTint="99"/>
        <w:right w:val="single" w:sz="4" w:space="0" w:color="2BFBFF" w:themeColor="accent3" w:themeTint="99"/>
        <w:insideH w:val="single" w:sz="4" w:space="0" w:color="2BFBFF" w:themeColor="accent3" w:themeTint="99"/>
        <w:insideV w:val="single" w:sz="4" w:space="0" w:color="2BFBFF" w:themeColor="accent3" w:themeTint="99"/>
      </w:tblBorders>
    </w:tblPr>
    <w:tblStylePr w:type="firstRow">
      <w:rPr>
        <w:b/>
        <w:bCs/>
        <w:color w:val="DEDEDB" w:themeColor="background1"/>
      </w:rPr>
      <w:tblPr/>
      <w:tcPr>
        <w:tcBorders>
          <w:top w:val="single" w:sz="4" w:space="0" w:color="009B9D" w:themeColor="accent3"/>
          <w:left w:val="single" w:sz="4" w:space="0" w:color="009B9D" w:themeColor="accent3"/>
          <w:bottom w:val="single" w:sz="4" w:space="0" w:color="009B9D" w:themeColor="accent3"/>
          <w:right w:val="single" w:sz="4" w:space="0" w:color="009B9D" w:themeColor="accent3"/>
          <w:insideH w:val="nil"/>
          <w:insideV w:val="nil"/>
        </w:tcBorders>
        <w:shd w:val="clear" w:color="auto" w:fill="009B9D" w:themeFill="accent3"/>
      </w:tcPr>
    </w:tblStylePr>
    <w:tblStylePr w:type="lastRow">
      <w:rPr>
        <w:b/>
        <w:bCs/>
      </w:rPr>
      <w:tblPr/>
      <w:tcPr>
        <w:tcBorders>
          <w:top w:val="double" w:sz="4" w:space="0" w:color="009B9D" w:themeColor="accent3"/>
        </w:tcBorders>
      </w:tcPr>
    </w:tblStylePr>
    <w:tblStylePr w:type="firstCol">
      <w:rPr>
        <w:b/>
        <w:bCs/>
      </w:rPr>
    </w:tblStylePr>
    <w:tblStylePr w:type="lastCol">
      <w:rPr>
        <w:b/>
        <w:bCs/>
      </w:rPr>
    </w:tblStylePr>
    <w:tblStylePr w:type="band1Vert">
      <w:tblPr/>
      <w:tcPr>
        <w:shd w:val="clear" w:color="auto" w:fill="B8FDFF" w:themeFill="accent3" w:themeFillTint="33"/>
      </w:tcPr>
    </w:tblStylePr>
    <w:tblStylePr w:type="band1Horz">
      <w:tblPr/>
      <w:tcPr>
        <w:shd w:val="clear" w:color="auto" w:fill="B8FDFF" w:themeFill="accent3" w:themeFillTint="33"/>
      </w:tcPr>
    </w:tblStylePr>
  </w:style>
  <w:style w:type="table" w:customStyle="1" w:styleId="Gitternetztabelle21">
    <w:name w:val="Gitternetztabelle 21"/>
    <w:basedOn w:val="NormaleTabelle"/>
    <w:uiPriority w:val="47"/>
    <w:rsid w:val="00010BA7"/>
    <w:tblPr>
      <w:tblStyleRowBandSize w:val="1"/>
      <w:tblStyleColBandSize w:val="1"/>
      <w:tblBorders>
        <w:top w:val="single" w:sz="2" w:space="0" w:color="908E84" w:themeColor="text1" w:themeTint="99"/>
        <w:bottom w:val="single" w:sz="2" w:space="0" w:color="908E84" w:themeColor="text1" w:themeTint="99"/>
        <w:insideH w:val="single" w:sz="2" w:space="0" w:color="908E84" w:themeColor="text1" w:themeTint="99"/>
        <w:insideV w:val="single" w:sz="2" w:space="0" w:color="908E84" w:themeColor="text1" w:themeTint="99"/>
      </w:tblBorders>
    </w:tblPr>
    <w:tblStylePr w:type="firstRow">
      <w:rPr>
        <w:b/>
        <w:bCs/>
      </w:rPr>
      <w:tblPr/>
      <w:tcPr>
        <w:tcBorders>
          <w:top w:val="nil"/>
          <w:bottom w:val="single" w:sz="12" w:space="0" w:color="908E84" w:themeColor="text1" w:themeTint="99"/>
          <w:insideH w:val="nil"/>
          <w:insideV w:val="nil"/>
        </w:tcBorders>
        <w:shd w:val="clear" w:color="auto" w:fill="DEDEDB" w:themeFill="background1"/>
      </w:tcPr>
    </w:tblStylePr>
    <w:tblStylePr w:type="lastRow">
      <w:rPr>
        <w:b/>
        <w:bCs/>
      </w:rPr>
      <w:tblPr/>
      <w:tcPr>
        <w:tcBorders>
          <w:top w:val="double" w:sz="2" w:space="0" w:color="908E84" w:themeColor="text1" w:themeTint="99"/>
          <w:bottom w:val="nil"/>
          <w:insideH w:val="nil"/>
          <w:insideV w:val="nil"/>
        </w:tcBorders>
        <w:shd w:val="clear" w:color="auto" w:fill="DEDEDB" w:themeFill="background1"/>
      </w:tcPr>
    </w:tblStylePr>
    <w:tblStylePr w:type="firstCol">
      <w:rPr>
        <w:b/>
        <w:bCs/>
      </w:rPr>
    </w:tblStylePr>
    <w:tblStylePr w:type="lastCol">
      <w:rPr>
        <w:b/>
        <w:bCs/>
      </w:rPr>
    </w:tblStylePr>
    <w:tblStylePr w:type="band1Vert">
      <w:tblPr/>
      <w:tcPr>
        <w:shd w:val="clear" w:color="auto" w:fill="DAD9D6" w:themeFill="text1" w:themeFillTint="33"/>
      </w:tcPr>
    </w:tblStylePr>
    <w:tblStylePr w:type="band1Horz">
      <w:tblPr/>
      <w:tcPr>
        <w:shd w:val="clear" w:color="auto" w:fill="DAD9D6" w:themeFill="text1" w:themeFillTint="33"/>
      </w:tcPr>
    </w:tblStylePr>
  </w:style>
  <w:style w:type="character" w:styleId="IntensiveHervorhebung">
    <w:name w:val="Intense Emphasis"/>
    <w:basedOn w:val="Absatz-Standardschriftart"/>
    <w:uiPriority w:val="21"/>
    <w:qFormat/>
    <w:rsid w:val="006E06ED"/>
    <w:rPr>
      <w:i/>
      <w:iCs/>
      <w:color w:val="71BF44" w:themeColor="accent4"/>
    </w:rPr>
  </w:style>
  <w:style w:type="paragraph" w:styleId="IntensivesZitat">
    <w:name w:val="Intense Quote"/>
    <w:basedOn w:val="Standard"/>
    <w:next w:val="Standard"/>
    <w:link w:val="IntensivesZitatZchn"/>
    <w:uiPriority w:val="30"/>
    <w:qFormat/>
    <w:rsid w:val="006E06ED"/>
    <w:pPr>
      <w:pBdr>
        <w:top w:val="single" w:sz="4" w:space="10" w:color="71BF44" w:themeColor="accent4"/>
        <w:bottom w:val="single" w:sz="4" w:space="10" w:color="71BF44" w:themeColor="accent4"/>
      </w:pBdr>
      <w:spacing w:before="360" w:after="360"/>
      <w:ind w:left="864" w:right="864"/>
      <w:jc w:val="center"/>
    </w:pPr>
    <w:rPr>
      <w:i/>
      <w:iCs/>
      <w:color w:val="71BF44" w:themeColor="accent4"/>
    </w:rPr>
  </w:style>
  <w:style w:type="character" w:customStyle="1" w:styleId="IntensivesZitatZchn">
    <w:name w:val="Intensives Zitat Zchn"/>
    <w:basedOn w:val="Absatz-Standardschriftart"/>
    <w:link w:val="IntensivesZitat"/>
    <w:uiPriority w:val="30"/>
    <w:rsid w:val="006E06ED"/>
    <w:rPr>
      <w:rFonts w:ascii="MetaNormal-Roman" w:hAnsi="MetaNormal-Roman"/>
      <w:i/>
      <w:iCs/>
      <w:color w:val="71BF44" w:themeColor="accent4"/>
    </w:rPr>
  </w:style>
  <w:style w:type="paragraph" w:customStyle="1" w:styleId="Aufzhlung">
    <w:name w:val="Aufzählung"/>
    <w:basedOn w:val="Listenabsatz"/>
    <w:link w:val="AufzhlungZchn"/>
    <w:uiPriority w:val="1"/>
    <w:qFormat/>
    <w:rsid w:val="003D78C4"/>
    <w:pPr>
      <w:numPr>
        <w:numId w:val="3"/>
      </w:numPr>
      <w:spacing w:after="160"/>
    </w:pPr>
    <w:rPr>
      <w:rFonts w:eastAsiaTheme="minorHAnsi" w:cstheme="minorBidi"/>
      <w:spacing w:val="-1"/>
      <w:szCs w:val="22"/>
      <w:lang w:eastAsia="en-US"/>
    </w:rPr>
  </w:style>
  <w:style w:type="character" w:customStyle="1" w:styleId="AufzhlungZchn">
    <w:name w:val="Aufzählung Zchn"/>
    <w:basedOn w:val="Absatz-Standardschriftart"/>
    <w:link w:val="Aufzhlung"/>
    <w:uiPriority w:val="1"/>
    <w:rsid w:val="003D78C4"/>
    <w:rPr>
      <w:rFonts w:ascii="MetaNormal-Roman" w:eastAsiaTheme="minorHAnsi" w:hAnsi="MetaNormal-Roman" w:cstheme="minorBidi"/>
      <w:spacing w:val="-1"/>
      <w:szCs w:val="22"/>
      <w:lang w:eastAsia="en-US"/>
    </w:rPr>
  </w:style>
  <w:style w:type="table" w:customStyle="1" w:styleId="HellesRaster-Akzent11">
    <w:name w:val="Helles Raster - Akzent 11"/>
    <w:basedOn w:val="NormaleTabelle"/>
    <w:uiPriority w:val="62"/>
    <w:rsid w:val="00157A65"/>
    <w:rPr>
      <w:rFonts w:asciiTheme="minorHAnsi" w:eastAsiaTheme="minorHAnsi" w:hAnsiTheme="minorHAnsi" w:cstheme="minorBidi"/>
      <w:sz w:val="22"/>
      <w:szCs w:val="22"/>
      <w:lang w:eastAsia="en-US"/>
    </w:rPr>
    <w:tblPr>
      <w:tblStyleRowBandSize w:val="1"/>
      <w:tblStyleColBandSize w:val="1"/>
      <w:tblBorders>
        <w:top w:val="single" w:sz="8" w:space="0" w:color="00ADDC" w:themeColor="accent1"/>
        <w:left w:val="single" w:sz="8" w:space="0" w:color="00ADDC" w:themeColor="accent1"/>
        <w:bottom w:val="single" w:sz="8" w:space="0" w:color="00ADDC" w:themeColor="accent1"/>
        <w:right w:val="single" w:sz="8" w:space="0" w:color="00ADDC" w:themeColor="accent1"/>
        <w:insideH w:val="single" w:sz="8" w:space="0" w:color="00ADDC" w:themeColor="accent1"/>
        <w:insideV w:val="single" w:sz="8" w:space="0" w:color="00AD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C" w:themeColor="accent1"/>
          <w:left w:val="single" w:sz="8" w:space="0" w:color="00ADDC" w:themeColor="accent1"/>
          <w:bottom w:val="single" w:sz="18" w:space="0" w:color="00ADDC" w:themeColor="accent1"/>
          <w:right w:val="single" w:sz="8" w:space="0" w:color="00ADDC" w:themeColor="accent1"/>
          <w:insideH w:val="nil"/>
          <w:insideV w:val="single" w:sz="8" w:space="0" w:color="00AD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C" w:themeColor="accent1"/>
          <w:left w:val="single" w:sz="8" w:space="0" w:color="00ADDC" w:themeColor="accent1"/>
          <w:bottom w:val="single" w:sz="8" w:space="0" w:color="00ADDC" w:themeColor="accent1"/>
          <w:right w:val="single" w:sz="8" w:space="0" w:color="00ADDC" w:themeColor="accent1"/>
          <w:insideH w:val="nil"/>
          <w:insideV w:val="single" w:sz="8" w:space="0" w:color="00AD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C" w:themeColor="accent1"/>
          <w:left w:val="single" w:sz="8" w:space="0" w:color="00ADDC" w:themeColor="accent1"/>
          <w:bottom w:val="single" w:sz="8" w:space="0" w:color="00ADDC" w:themeColor="accent1"/>
          <w:right w:val="single" w:sz="8" w:space="0" w:color="00ADDC" w:themeColor="accent1"/>
        </w:tcBorders>
      </w:tcPr>
    </w:tblStylePr>
    <w:tblStylePr w:type="band1Vert">
      <w:tblPr/>
      <w:tcPr>
        <w:tcBorders>
          <w:top w:val="single" w:sz="8" w:space="0" w:color="00ADDC" w:themeColor="accent1"/>
          <w:left w:val="single" w:sz="8" w:space="0" w:color="00ADDC" w:themeColor="accent1"/>
          <w:bottom w:val="single" w:sz="8" w:space="0" w:color="00ADDC" w:themeColor="accent1"/>
          <w:right w:val="single" w:sz="8" w:space="0" w:color="00ADDC" w:themeColor="accent1"/>
        </w:tcBorders>
        <w:shd w:val="clear" w:color="auto" w:fill="B7EFFF" w:themeFill="accent1" w:themeFillTint="3F"/>
      </w:tcPr>
    </w:tblStylePr>
    <w:tblStylePr w:type="band1Horz">
      <w:tblPr/>
      <w:tcPr>
        <w:tcBorders>
          <w:top w:val="single" w:sz="8" w:space="0" w:color="00ADDC" w:themeColor="accent1"/>
          <w:left w:val="single" w:sz="8" w:space="0" w:color="00ADDC" w:themeColor="accent1"/>
          <w:bottom w:val="single" w:sz="8" w:space="0" w:color="00ADDC" w:themeColor="accent1"/>
          <w:right w:val="single" w:sz="8" w:space="0" w:color="00ADDC" w:themeColor="accent1"/>
          <w:insideV w:val="single" w:sz="8" w:space="0" w:color="00ADDC" w:themeColor="accent1"/>
        </w:tcBorders>
        <w:shd w:val="clear" w:color="auto" w:fill="B7EFFF" w:themeFill="accent1" w:themeFillTint="3F"/>
      </w:tcPr>
    </w:tblStylePr>
    <w:tblStylePr w:type="band2Horz">
      <w:tblPr/>
      <w:tcPr>
        <w:tcBorders>
          <w:top w:val="single" w:sz="8" w:space="0" w:color="00ADDC" w:themeColor="accent1"/>
          <w:left w:val="single" w:sz="8" w:space="0" w:color="00ADDC" w:themeColor="accent1"/>
          <w:bottom w:val="single" w:sz="8" w:space="0" w:color="00ADDC" w:themeColor="accent1"/>
          <w:right w:val="single" w:sz="8" w:space="0" w:color="00ADDC" w:themeColor="accent1"/>
          <w:insideV w:val="single" w:sz="8" w:space="0" w:color="00ADDC" w:themeColor="accent1"/>
        </w:tcBorders>
      </w:tcPr>
    </w:tblStylePr>
  </w:style>
  <w:style w:type="paragraph" w:styleId="Listenabsatz">
    <w:name w:val="List Paragraph"/>
    <w:basedOn w:val="Standard"/>
    <w:link w:val="ListenabsatzZchn"/>
    <w:uiPriority w:val="34"/>
    <w:qFormat/>
    <w:rsid w:val="006E06ED"/>
    <w:pPr>
      <w:ind w:left="720"/>
      <w:contextualSpacing/>
    </w:pPr>
  </w:style>
  <w:style w:type="character" w:styleId="Kommentarzeichen">
    <w:name w:val="annotation reference"/>
    <w:basedOn w:val="Absatz-Standardschriftart"/>
    <w:uiPriority w:val="99"/>
    <w:semiHidden/>
    <w:unhideWhenUsed/>
    <w:rsid w:val="009A2A03"/>
    <w:rPr>
      <w:sz w:val="16"/>
      <w:szCs w:val="16"/>
    </w:rPr>
  </w:style>
  <w:style w:type="paragraph" w:styleId="Kommentartext">
    <w:name w:val="annotation text"/>
    <w:basedOn w:val="Standard"/>
    <w:link w:val="KommentartextZchn"/>
    <w:uiPriority w:val="99"/>
    <w:semiHidden/>
    <w:unhideWhenUsed/>
    <w:rsid w:val="009A2A03"/>
  </w:style>
  <w:style w:type="character" w:customStyle="1" w:styleId="KommentartextZchn">
    <w:name w:val="Kommentartext Zchn"/>
    <w:basedOn w:val="Absatz-Standardschriftart"/>
    <w:link w:val="Kommentartext"/>
    <w:uiPriority w:val="99"/>
    <w:semiHidden/>
    <w:rsid w:val="009A2A03"/>
    <w:rPr>
      <w:rFonts w:ascii="MetaNormal-Roman" w:hAnsi="MetaNormal-Roman"/>
    </w:rPr>
  </w:style>
  <w:style w:type="paragraph" w:styleId="Kommentarthema">
    <w:name w:val="annotation subject"/>
    <w:basedOn w:val="Kommentartext"/>
    <w:next w:val="Kommentartext"/>
    <w:link w:val="KommentarthemaZchn"/>
    <w:uiPriority w:val="99"/>
    <w:semiHidden/>
    <w:unhideWhenUsed/>
    <w:rsid w:val="009A2A03"/>
    <w:rPr>
      <w:b/>
      <w:bCs/>
    </w:rPr>
  </w:style>
  <w:style w:type="character" w:customStyle="1" w:styleId="KommentarthemaZchn">
    <w:name w:val="Kommentarthema Zchn"/>
    <w:basedOn w:val="KommentartextZchn"/>
    <w:link w:val="Kommentarthema"/>
    <w:uiPriority w:val="99"/>
    <w:semiHidden/>
    <w:rsid w:val="009A2A03"/>
    <w:rPr>
      <w:rFonts w:ascii="MetaNormal-Roman" w:hAnsi="MetaNormal-Roman"/>
      <w:b/>
      <w:bCs/>
    </w:rPr>
  </w:style>
  <w:style w:type="paragraph" w:styleId="berarbeitung">
    <w:name w:val="Revision"/>
    <w:hidden/>
    <w:uiPriority w:val="99"/>
    <w:semiHidden/>
    <w:rsid w:val="009A2A03"/>
    <w:rPr>
      <w:rFonts w:ascii="MetaNormal-Roman" w:hAnsi="MetaNormal-Roman"/>
    </w:rPr>
  </w:style>
  <w:style w:type="paragraph" w:styleId="Sprechblasentext">
    <w:name w:val="Balloon Text"/>
    <w:basedOn w:val="Standard"/>
    <w:link w:val="SprechblasentextZchn"/>
    <w:uiPriority w:val="99"/>
    <w:semiHidden/>
    <w:unhideWhenUsed/>
    <w:rsid w:val="009A2A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A03"/>
    <w:rPr>
      <w:rFonts w:ascii="Segoe UI" w:hAnsi="Segoe UI" w:cs="Segoe UI"/>
      <w:sz w:val="18"/>
      <w:szCs w:val="18"/>
    </w:rPr>
  </w:style>
  <w:style w:type="paragraph" w:styleId="Funotentext">
    <w:name w:val="footnote text"/>
    <w:basedOn w:val="Standard"/>
    <w:link w:val="FunotentextZchn"/>
    <w:uiPriority w:val="99"/>
    <w:qFormat/>
    <w:rsid w:val="00307005"/>
  </w:style>
  <w:style w:type="character" w:customStyle="1" w:styleId="FunotentextZchn">
    <w:name w:val="Fußnotentext Zchn"/>
    <w:basedOn w:val="Absatz-Standardschriftart"/>
    <w:link w:val="Funotentext"/>
    <w:uiPriority w:val="99"/>
    <w:rsid w:val="0002732A"/>
    <w:rPr>
      <w:rFonts w:ascii="MetaNormal-Roman" w:hAnsi="MetaNormal-Roman"/>
    </w:rPr>
  </w:style>
  <w:style w:type="character" w:styleId="Funotenzeichen">
    <w:name w:val="footnote reference"/>
    <w:basedOn w:val="Absatz-Standardschriftart"/>
    <w:uiPriority w:val="99"/>
    <w:rsid w:val="009A2A03"/>
    <w:rPr>
      <w:vertAlign w:val="superscript"/>
    </w:rPr>
  </w:style>
  <w:style w:type="table" w:customStyle="1" w:styleId="Listentabelle6farbig1">
    <w:name w:val="Listentabelle 6 farbig1"/>
    <w:basedOn w:val="NormaleTabelle"/>
    <w:uiPriority w:val="51"/>
    <w:rsid w:val="009A2A03"/>
    <w:rPr>
      <w:color w:val="403F3A" w:themeColor="text1"/>
    </w:rPr>
    <w:tblPr>
      <w:tblStyleRowBandSize w:val="1"/>
      <w:tblStyleColBandSize w:val="1"/>
      <w:tblBorders>
        <w:top w:val="single" w:sz="4" w:space="0" w:color="403F3A" w:themeColor="text1"/>
        <w:bottom w:val="single" w:sz="4" w:space="0" w:color="403F3A" w:themeColor="text1"/>
      </w:tblBorders>
    </w:tblPr>
    <w:tblStylePr w:type="firstRow">
      <w:rPr>
        <w:b/>
        <w:bCs/>
      </w:rPr>
      <w:tblPr/>
      <w:tcPr>
        <w:tcBorders>
          <w:bottom w:val="single" w:sz="4" w:space="0" w:color="403F3A" w:themeColor="text1"/>
        </w:tcBorders>
      </w:tcPr>
    </w:tblStylePr>
    <w:tblStylePr w:type="lastRow">
      <w:rPr>
        <w:b/>
        <w:bCs/>
      </w:rPr>
      <w:tblPr/>
      <w:tcPr>
        <w:tcBorders>
          <w:top w:val="double" w:sz="4" w:space="0" w:color="403F3A" w:themeColor="text1"/>
        </w:tcBorders>
      </w:tcPr>
    </w:tblStylePr>
    <w:tblStylePr w:type="firstCol">
      <w:rPr>
        <w:b/>
        <w:bCs/>
      </w:rPr>
    </w:tblStylePr>
    <w:tblStylePr w:type="lastCol">
      <w:rPr>
        <w:b/>
        <w:bCs/>
      </w:rPr>
    </w:tblStylePr>
    <w:tblStylePr w:type="band1Vert">
      <w:tblPr/>
      <w:tcPr>
        <w:shd w:val="clear" w:color="auto" w:fill="DAD9D6" w:themeFill="text1" w:themeFillTint="33"/>
      </w:tcPr>
    </w:tblStylePr>
    <w:tblStylePr w:type="band1Horz">
      <w:tblPr/>
      <w:tcPr>
        <w:shd w:val="clear" w:color="auto" w:fill="DAD9D6" w:themeFill="text1" w:themeFillTint="33"/>
      </w:tcPr>
    </w:tblStylePr>
  </w:style>
  <w:style w:type="table" w:customStyle="1" w:styleId="Listentabelle1hell1">
    <w:name w:val="Listentabelle 1 hell1"/>
    <w:basedOn w:val="NormaleTabelle"/>
    <w:uiPriority w:val="46"/>
    <w:rsid w:val="009A2A03"/>
    <w:tblPr>
      <w:tblStyleRowBandSize w:val="1"/>
      <w:tblStyleColBandSize w:val="1"/>
    </w:tblPr>
    <w:tblStylePr w:type="firstRow">
      <w:rPr>
        <w:b/>
        <w:bCs/>
      </w:rPr>
      <w:tblPr/>
      <w:tcPr>
        <w:tcBorders>
          <w:bottom w:val="single" w:sz="4" w:space="0" w:color="908E84" w:themeColor="text1" w:themeTint="99"/>
        </w:tcBorders>
      </w:tcPr>
    </w:tblStylePr>
    <w:tblStylePr w:type="lastRow">
      <w:rPr>
        <w:b/>
        <w:bCs/>
      </w:rPr>
      <w:tblPr/>
      <w:tcPr>
        <w:tcBorders>
          <w:top w:val="single" w:sz="4" w:space="0" w:color="908E84" w:themeColor="text1" w:themeTint="99"/>
        </w:tcBorders>
      </w:tcPr>
    </w:tblStylePr>
    <w:tblStylePr w:type="firstCol">
      <w:rPr>
        <w:b/>
        <w:bCs/>
      </w:rPr>
    </w:tblStylePr>
    <w:tblStylePr w:type="lastCol">
      <w:rPr>
        <w:b/>
        <w:bCs/>
      </w:rPr>
    </w:tblStylePr>
    <w:tblStylePr w:type="band1Vert">
      <w:tblPr/>
      <w:tcPr>
        <w:shd w:val="clear" w:color="auto" w:fill="DAD9D6" w:themeFill="text1" w:themeFillTint="33"/>
      </w:tcPr>
    </w:tblStylePr>
    <w:tblStylePr w:type="band1Horz">
      <w:tblPr/>
      <w:tcPr>
        <w:shd w:val="clear" w:color="auto" w:fill="DAD9D6" w:themeFill="text1" w:themeFillTint="33"/>
      </w:tcPr>
    </w:tblStylePr>
  </w:style>
  <w:style w:type="table" w:customStyle="1" w:styleId="HelleSchattierung1">
    <w:name w:val="Helle Schattierung1"/>
    <w:basedOn w:val="NormaleTabelle"/>
    <w:uiPriority w:val="60"/>
    <w:rsid w:val="009A2A03"/>
    <w:rPr>
      <w:rFonts w:ascii="Calibri" w:eastAsia="Calibri" w:hAnsi="Calibri"/>
      <w:color w:val="2F2F2B"/>
      <w:sz w:val="22"/>
      <w:szCs w:val="22"/>
      <w:lang w:eastAsia="en-US"/>
    </w:rPr>
    <w:tblPr>
      <w:tblStyleRowBandSize w:val="1"/>
      <w:tblStyleColBandSize w:val="1"/>
      <w:tblBorders>
        <w:top w:val="single" w:sz="8" w:space="0" w:color="403F3A"/>
        <w:bottom w:val="single" w:sz="8" w:space="0" w:color="403F3A"/>
      </w:tblBorders>
    </w:tblPr>
    <w:tblStylePr w:type="firstRow">
      <w:pPr>
        <w:spacing w:before="0" w:after="0" w:line="240" w:lineRule="auto"/>
      </w:pPr>
      <w:rPr>
        <w:b/>
        <w:bCs/>
      </w:rPr>
      <w:tblPr/>
      <w:tcPr>
        <w:tcBorders>
          <w:top w:val="single" w:sz="8" w:space="0" w:color="403F3A"/>
          <w:left w:val="nil"/>
          <w:bottom w:val="single" w:sz="8" w:space="0" w:color="403F3A"/>
          <w:right w:val="nil"/>
          <w:insideH w:val="nil"/>
          <w:insideV w:val="nil"/>
        </w:tcBorders>
      </w:tcPr>
    </w:tblStylePr>
    <w:tblStylePr w:type="lastRow">
      <w:pPr>
        <w:spacing w:before="0" w:after="0" w:line="240" w:lineRule="auto"/>
      </w:pPr>
      <w:rPr>
        <w:b/>
        <w:bCs/>
      </w:rPr>
      <w:tblPr/>
      <w:tcPr>
        <w:tcBorders>
          <w:top w:val="single" w:sz="8" w:space="0" w:color="403F3A"/>
          <w:left w:val="nil"/>
          <w:bottom w:val="single" w:sz="8" w:space="0" w:color="403F3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0CC"/>
      </w:tcPr>
    </w:tblStylePr>
    <w:tblStylePr w:type="band1Horz">
      <w:tblPr/>
      <w:tcPr>
        <w:tcBorders>
          <w:left w:val="nil"/>
          <w:right w:val="nil"/>
          <w:insideH w:val="nil"/>
          <w:insideV w:val="nil"/>
        </w:tcBorders>
        <w:shd w:val="clear" w:color="auto" w:fill="D1D0CC"/>
      </w:tcPr>
    </w:tblStylePr>
  </w:style>
  <w:style w:type="character" w:styleId="Hervorhebung">
    <w:name w:val="Emphasis"/>
    <w:basedOn w:val="Absatz-Standardschriftart"/>
    <w:uiPriority w:val="20"/>
    <w:qFormat/>
    <w:rsid w:val="00ED061F"/>
    <w:rPr>
      <w:b w:val="0"/>
      <w:i/>
      <w:iCs/>
      <w:color w:val="auto"/>
      <w:u w:val="none"/>
    </w:rPr>
  </w:style>
  <w:style w:type="character" w:customStyle="1" w:styleId="ListenabsatzZchn">
    <w:name w:val="Listenabsatz Zchn"/>
    <w:basedOn w:val="Absatz-Standardschriftart"/>
    <w:link w:val="Listenabsatz"/>
    <w:uiPriority w:val="34"/>
    <w:rsid w:val="00340E29"/>
    <w:rPr>
      <w:rFonts w:ascii="MetaNormal-Roman" w:hAnsi="MetaNormal-Roman"/>
    </w:rPr>
  </w:style>
  <w:style w:type="table" w:customStyle="1" w:styleId="Gitternetztabelle5dunkel1">
    <w:name w:val="Gitternetztabelle 5 dunkel1"/>
    <w:basedOn w:val="NormaleTabelle"/>
    <w:uiPriority w:val="50"/>
    <w:rsid w:val="00CC73BD"/>
    <w:tblPr>
      <w:tblStyleRowBandSize w:val="1"/>
      <w:tblStyleColBandSize w:val="1"/>
      <w:tblBorders>
        <w:top w:val="single" w:sz="4" w:space="0" w:color="DEDEDB" w:themeColor="background1"/>
        <w:left w:val="single" w:sz="4" w:space="0" w:color="DEDEDB" w:themeColor="background1"/>
        <w:bottom w:val="single" w:sz="4" w:space="0" w:color="DEDEDB" w:themeColor="background1"/>
        <w:right w:val="single" w:sz="4" w:space="0" w:color="DEDEDB" w:themeColor="background1"/>
        <w:insideH w:val="single" w:sz="4" w:space="0" w:color="DEDEDB" w:themeColor="background1"/>
        <w:insideV w:val="single" w:sz="4" w:space="0" w:color="DEDEDB" w:themeColor="background1"/>
      </w:tblBorders>
    </w:tblPr>
    <w:tcPr>
      <w:shd w:val="clear" w:color="auto" w:fill="DAD9D6" w:themeFill="text1" w:themeFillTint="33"/>
    </w:tcPr>
    <w:tblStylePr w:type="firstRow">
      <w:rPr>
        <w:b/>
        <w:bCs/>
        <w:color w:val="DEDEDB" w:themeColor="background1"/>
      </w:rPr>
      <w:tblPr/>
      <w:tcPr>
        <w:tcBorders>
          <w:top w:val="single" w:sz="4" w:space="0" w:color="DEDEDB" w:themeColor="background1"/>
          <w:left w:val="single" w:sz="4" w:space="0" w:color="DEDEDB" w:themeColor="background1"/>
          <w:right w:val="single" w:sz="4" w:space="0" w:color="DEDEDB" w:themeColor="background1"/>
          <w:insideH w:val="nil"/>
          <w:insideV w:val="nil"/>
        </w:tcBorders>
        <w:shd w:val="clear" w:color="auto" w:fill="403F3A" w:themeFill="text1"/>
      </w:tcPr>
    </w:tblStylePr>
    <w:tblStylePr w:type="lastRow">
      <w:rPr>
        <w:b/>
        <w:bCs/>
        <w:color w:val="DEDEDB" w:themeColor="background1"/>
      </w:rPr>
      <w:tblPr/>
      <w:tcPr>
        <w:tcBorders>
          <w:left w:val="single" w:sz="4" w:space="0" w:color="DEDEDB" w:themeColor="background1"/>
          <w:bottom w:val="single" w:sz="4" w:space="0" w:color="DEDEDB" w:themeColor="background1"/>
          <w:right w:val="single" w:sz="4" w:space="0" w:color="DEDEDB" w:themeColor="background1"/>
          <w:insideH w:val="nil"/>
          <w:insideV w:val="nil"/>
        </w:tcBorders>
        <w:shd w:val="clear" w:color="auto" w:fill="403F3A" w:themeFill="text1"/>
      </w:tcPr>
    </w:tblStylePr>
    <w:tblStylePr w:type="firstCol">
      <w:rPr>
        <w:b/>
        <w:bCs/>
        <w:color w:val="DEDEDB" w:themeColor="background1"/>
      </w:rPr>
      <w:tblPr/>
      <w:tcPr>
        <w:tcBorders>
          <w:top w:val="single" w:sz="4" w:space="0" w:color="DEDEDB" w:themeColor="background1"/>
          <w:left w:val="single" w:sz="4" w:space="0" w:color="DEDEDB" w:themeColor="background1"/>
          <w:bottom w:val="single" w:sz="4" w:space="0" w:color="DEDEDB" w:themeColor="background1"/>
          <w:insideV w:val="nil"/>
        </w:tcBorders>
        <w:shd w:val="clear" w:color="auto" w:fill="403F3A" w:themeFill="text1"/>
      </w:tcPr>
    </w:tblStylePr>
    <w:tblStylePr w:type="lastCol">
      <w:rPr>
        <w:b/>
        <w:bCs/>
        <w:color w:val="DEDEDB" w:themeColor="background1"/>
      </w:rPr>
      <w:tblPr/>
      <w:tcPr>
        <w:tcBorders>
          <w:top w:val="single" w:sz="4" w:space="0" w:color="DEDEDB" w:themeColor="background1"/>
          <w:bottom w:val="single" w:sz="4" w:space="0" w:color="DEDEDB" w:themeColor="background1"/>
          <w:right w:val="single" w:sz="4" w:space="0" w:color="DEDEDB" w:themeColor="background1"/>
          <w:insideV w:val="nil"/>
        </w:tcBorders>
        <w:shd w:val="clear" w:color="auto" w:fill="403F3A" w:themeFill="text1"/>
      </w:tcPr>
    </w:tblStylePr>
    <w:tblStylePr w:type="band1Vert">
      <w:tblPr/>
      <w:tcPr>
        <w:shd w:val="clear" w:color="auto" w:fill="B5B3AD" w:themeFill="text1" w:themeFillTint="66"/>
      </w:tcPr>
    </w:tblStylePr>
    <w:tblStylePr w:type="band1Horz">
      <w:tblPr/>
      <w:tcPr>
        <w:shd w:val="clear" w:color="auto" w:fill="B5B3AD" w:themeFill="text1" w:themeFillTint="66"/>
      </w:tcPr>
    </w:tblStylePr>
  </w:style>
  <w:style w:type="table" w:customStyle="1" w:styleId="Listentabelle31">
    <w:name w:val="Listentabelle 31"/>
    <w:basedOn w:val="NormaleTabelle"/>
    <w:uiPriority w:val="48"/>
    <w:rsid w:val="00CC73BD"/>
    <w:tblPr>
      <w:tblStyleRowBandSize w:val="1"/>
      <w:tblStyleColBandSize w:val="1"/>
      <w:tblBorders>
        <w:top w:val="single" w:sz="4" w:space="0" w:color="403F3A" w:themeColor="text1"/>
        <w:left w:val="single" w:sz="4" w:space="0" w:color="403F3A" w:themeColor="text1"/>
        <w:bottom w:val="single" w:sz="4" w:space="0" w:color="403F3A" w:themeColor="text1"/>
        <w:right w:val="single" w:sz="4" w:space="0" w:color="403F3A" w:themeColor="text1"/>
      </w:tblBorders>
    </w:tblPr>
    <w:tblStylePr w:type="firstRow">
      <w:rPr>
        <w:b/>
        <w:bCs/>
        <w:color w:val="DEDEDB" w:themeColor="background1"/>
      </w:rPr>
      <w:tblPr/>
      <w:tcPr>
        <w:shd w:val="clear" w:color="auto" w:fill="403F3A" w:themeFill="text1"/>
      </w:tcPr>
    </w:tblStylePr>
    <w:tblStylePr w:type="lastRow">
      <w:rPr>
        <w:b/>
        <w:bCs/>
      </w:rPr>
      <w:tblPr/>
      <w:tcPr>
        <w:tcBorders>
          <w:top w:val="double" w:sz="4" w:space="0" w:color="403F3A" w:themeColor="text1"/>
        </w:tcBorders>
        <w:shd w:val="clear" w:color="auto" w:fill="DEDEDB" w:themeFill="background1"/>
      </w:tcPr>
    </w:tblStylePr>
    <w:tblStylePr w:type="firstCol">
      <w:rPr>
        <w:b/>
        <w:bCs/>
      </w:rPr>
      <w:tblPr/>
      <w:tcPr>
        <w:tcBorders>
          <w:right w:val="nil"/>
        </w:tcBorders>
        <w:shd w:val="clear" w:color="auto" w:fill="DEDEDB" w:themeFill="background1"/>
      </w:tcPr>
    </w:tblStylePr>
    <w:tblStylePr w:type="lastCol">
      <w:rPr>
        <w:b/>
        <w:bCs/>
      </w:rPr>
      <w:tblPr/>
      <w:tcPr>
        <w:tcBorders>
          <w:left w:val="nil"/>
        </w:tcBorders>
        <w:shd w:val="clear" w:color="auto" w:fill="DEDEDB" w:themeFill="background1"/>
      </w:tcPr>
    </w:tblStylePr>
    <w:tblStylePr w:type="band1Vert">
      <w:tblPr/>
      <w:tcPr>
        <w:tcBorders>
          <w:left w:val="single" w:sz="4" w:space="0" w:color="403F3A" w:themeColor="text1"/>
          <w:right w:val="single" w:sz="4" w:space="0" w:color="403F3A" w:themeColor="text1"/>
        </w:tcBorders>
      </w:tcPr>
    </w:tblStylePr>
    <w:tblStylePr w:type="band1Horz">
      <w:tblPr/>
      <w:tcPr>
        <w:tcBorders>
          <w:top w:val="single" w:sz="4" w:space="0" w:color="403F3A" w:themeColor="text1"/>
          <w:bottom w:val="single" w:sz="4" w:space="0" w:color="403F3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3F3A" w:themeColor="text1"/>
          <w:left w:val="nil"/>
        </w:tcBorders>
      </w:tcPr>
    </w:tblStylePr>
    <w:tblStylePr w:type="swCell">
      <w:tblPr/>
      <w:tcPr>
        <w:tcBorders>
          <w:top w:val="double" w:sz="4" w:space="0" w:color="403F3A" w:themeColor="text1"/>
          <w:right w:val="nil"/>
        </w:tcBorders>
      </w:tcPr>
    </w:tblStylePr>
  </w:style>
  <w:style w:type="table" w:customStyle="1" w:styleId="Listentabelle21">
    <w:name w:val="Listentabelle 21"/>
    <w:basedOn w:val="NormaleTabelle"/>
    <w:uiPriority w:val="47"/>
    <w:rsid w:val="00CC73BD"/>
    <w:tblPr>
      <w:tblStyleRowBandSize w:val="1"/>
      <w:tblStyleColBandSize w:val="1"/>
      <w:tblBorders>
        <w:top w:val="single" w:sz="4" w:space="0" w:color="908E84" w:themeColor="text1" w:themeTint="99"/>
        <w:bottom w:val="single" w:sz="4" w:space="0" w:color="908E84" w:themeColor="text1" w:themeTint="99"/>
        <w:insideH w:val="single" w:sz="4" w:space="0" w:color="908E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9D6" w:themeFill="text1" w:themeFillTint="33"/>
      </w:tcPr>
    </w:tblStylePr>
    <w:tblStylePr w:type="band1Horz">
      <w:tblPr/>
      <w:tcPr>
        <w:shd w:val="clear" w:color="auto" w:fill="DAD9D6" w:themeFill="text1" w:themeFillTint="33"/>
      </w:tcPr>
    </w:tblStylePr>
  </w:style>
  <w:style w:type="paragraph" w:customStyle="1" w:styleId="Default">
    <w:name w:val="Default"/>
    <w:rsid w:val="009F1E4C"/>
    <w:pPr>
      <w:autoSpaceDE w:val="0"/>
      <w:autoSpaceDN w:val="0"/>
      <w:adjustRightInd w:val="0"/>
    </w:pPr>
    <w:rPr>
      <w:rFonts w:ascii="Times New Roman" w:hAnsi="Times New Roman"/>
      <w:color w:val="000000"/>
      <w:sz w:val="24"/>
      <w:szCs w:val="24"/>
    </w:rPr>
  </w:style>
  <w:style w:type="character" w:styleId="Hyperlink">
    <w:name w:val="Hyperlink"/>
    <w:basedOn w:val="Absatz-Standardschriftart"/>
    <w:uiPriority w:val="99"/>
    <w:unhideWhenUsed/>
    <w:rsid w:val="007F0728"/>
    <w:rPr>
      <w:color w:val="00758B" w:themeColor="hyperlink"/>
      <w:u w:val="single"/>
    </w:rPr>
  </w:style>
  <w:style w:type="paragraph" w:styleId="Literaturverzeichnis">
    <w:name w:val="Bibliography"/>
    <w:basedOn w:val="Standard"/>
    <w:next w:val="Standard"/>
    <w:uiPriority w:val="37"/>
    <w:unhideWhenUsed/>
    <w:rsid w:val="00B927F5"/>
  </w:style>
  <w:style w:type="paragraph" w:styleId="NurText">
    <w:name w:val="Plain Text"/>
    <w:basedOn w:val="Standard"/>
    <w:link w:val="NurTextZchn"/>
    <w:uiPriority w:val="99"/>
    <w:semiHidden/>
    <w:unhideWhenUsed/>
    <w:rsid w:val="00377749"/>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37774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imes New Roman" w:hAnsi="Calibri Light"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153B"/>
    <w:pPr>
      <w:keepLines/>
      <w:spacing w:after="120"/>
      <w:jc w:val="both"/>
    </w:pPr>
    <w:rPr>
      <w:rFonts w:ascii="MetaNormal-Roman" w:hAnsi="MetaNormal-Roman"/>
    </w:rPr>
  </w:style>
  <w:style w:type="paragraph" w:styleId="berschrift1">
    <w:name w:val="heading 1"/>
    <w:basedOn w:val="Standard"/>
    <w:next w:val="Standard"/>
    <w:link w:val="berschrift1Zchn"/>
    <w:uiPriority w:val="9"/>
    <w:qFormat/>
    <w:rsid w:val="009B5F7E"/>
    <w:pPr>
      <w:keepNext/>
      <w:pageBreakBefore/>
      <w:spacing w:before="240" w:after="60"/>
      <w:outlineLvl w:val="0"/>
    </w:pPr>
    <w:rPr>
      <w:b/>
      <w:bCs/>
      <w:color w:val="403F3A" w:themeColor="text1"/>
      <w:kern w:val="32"/>
      <w:sz w:val="32"/>
      <w:szCs w:val="32"/>
    </w:rPr>
  </w:style>
  <w:style w:type="paragraph" w:styleId="berschrift2">
    <w:name w:val="heading 2"/>
    <w:basedOn w:val="Standard"/>
    <w:next w:val="Standard"/>
    <w:link w:val="berschrift2Zchn"/>
    <w:uiPriority w:val="9"/>
    <w:unhideWhenUsed/>
    <w:qFormat/>
    <w:rsid w:val="006E06ED"/>
    <w:pPr>
      <w:keepNext/>
      <w:spacing w:before="240" w:after="60"/>
      <w:outlineLvl w:val="1"/>
    </w:pPr>
    <w:rPr>
      <w:b/>
      <w:bCs/>
      <w:i/>
      <w:iCs/>
      <w:color w:val="403F3A" w:themeColor="text1"/>
      <w:sz w:val="28"/>
      <w:szCs w:val="28"/>
    </w:rPr>
  </w:style>
  <w:style w:type="paragraph" w:styleId="berschrift3">
    <w:name w:val="heading 3"/>
    <w:basedOn w:val="Standard"/>
    <w:next w:val="Standard"/>
    <w:link w:val="berschrift3Zchn"/>
    <w:uiPriority w:val="9"/>
    <w:unhideWhenUsed/>
    <w:qFormat/>
    <w:rsid w:val="006E06ED"/>
    <w:pPr>
      <w:keepNext/>
      <w:spacing w:before="240" w:after="60"/>
      <w:outlineLvl w:val="2"/>
    </w:pPr>
    <w:rPr>
      <w:b/>
      <w:bCs/>
      <w:color w:val="403F3A" w:themeColor="text1"/>
      <w:sz w:val="26"/>
      <w:szCs w:val="26"/>
    </w:rPr>
  </w:style>
  <w:style w:type="paragraph" w:styleId="berschrift4">
    <w:name w:val="heading 4"/>
    <w:basedOn w:val="Standard"/>
    <w:next w:val="Standard"/>
    <w:link w:val="berschrift4Zchn"/>
    <w:uiPriority w:val="9"/>
    <w:unhideWhenUsed/>
    <w:qFormat/>
    <w:rsid w:val="006E06ED"/>
    <w:pPr>
      <w:keepNext/>
      <w:spacing w:before="240" w:after="60"/>
      <w:outlineLvl w:val="3"/>
    </w:pPr>
    <w:rPr>
      <w:b/>
      <w:bCs/>
      <w:color w:val="403F3A" w:themeColor="text1"/>
      <w:sz w:val="28"/>
      <w:szCs w:val="28"/>
    </w:rPr>
  </w:style>
  <w:style w:type="paragraph" w:styleId="berschrift5">
    <w:name w:val="heading 5"/>
    <w:basedOn w:val="Standard"/>
    <w:next w:val="Standard"/>
    <w:link w:val="berschrift5Zchn"/>
    <w:uiPriority w:val="9"/>
    <w:unhideWhenUsed/>
    <w:qFormat/>
    <w:rsid w:val="00AC09BD"/>
    <w:pPr>
      <w:keepNext/>
      <w:spacing w:before="240" w:after="60"/>
      <w:outlineLvl w:val="4"/>
    </w:pPr>
    <w:rPr>
      <w:b/>
      <w:bCs/>
      <w:i/>
      <w:iCs/>
      <w:color w:val="403F3A" w:themeColor="text1"/>
      <w:sz w:val="26"/>
      <w:szCs w:val="26"/>
    </w:rPr>
  </w:style>
  <w:style w:type="paragraph" w:styleId="berschrift6">
    <w:name w:val="heading 6"/>
    <w:basedOn w:val="Standard"/>
    <w:next w:val="Standard"/>
    <w:link w:val="berschrift6Zchn"/>
    <w:uiPriority w:val="9"/>
    <w:unhideWhenUsed/>
    <w:qFormat/>
    <w:rsid w:val="00547860"/>
    <w:pPr>
      <w:keepNext/>
      <w:spacing w:before="240" w:after="60"/>
      <w:outlineLvl w:val="5"/>
    </w:pPr>
    <w:rPr>
      <w:b/>
      <w:bCs/>
      <w:color w:val="403F3A" w:themeColor="text1"/>
      <w:sz w:val="22"/>
      <w:szCs w:val="22"/>
    </w:rPr>
  </w:style>
  <w:style w:type="paragraph" w:styleId="berschrift7">
    <w:name w:val="heading 7"/>
    <w:basedOn w:val="Standard"/>
    <w:next w:val="Standard"/>
    <w:link w:val="berschrift7Zchn"/>
    <w:uiPriority w:val="9"/>
    <w:unhideWhenUsed/>
    <w:qFormat/>
    <w:rsid w:val="006E06ED"/>
    <w:pPr>
      <w:spacing w:before="240" w:after="60"/>
      <w:outlineLvl w:val="6"/>
    </w:pPr>
    <w:rPr>
      <w:color w:val="403F3A" w:themeColor="text1"/>
      <w:sz w:val="24"/>
      <w:szCs w:val="24"/>
    </w:rPr>
  </w:style>
  <w:style w:type="paragraph" w:styleId="berschrift8">
    <w:name w:val="heading 8"/>
    <w:basedOn w:val="Standard"/>
    <w:next w:val="Standard"/>
    <w:link w:val="berschrift8Zchn"/>
    <w:uiPriority w:val="9"/>
    <w:unhideWhenUsed/>
    <w:qFormat/>
    <w:rsid w:val="006E06ED"/>
    <w:pPr>
      <w:spacing w:before="240" w:after="60"/>
      <w:outlineLvl w:val="7"/>
    </w:pPr>
    <w:rPr>
      <w:i/>
      <w:iCs/>
      <w:color w:val="403F3A" w:themeColor="text1"/>
      <w:sz w:val="24"/>
      <w:szCs w:val="24"/>
    </w:rPr>
  </w:style>
  <w:style w:type="paragraph" w:styleId="berschrift9">
    <w:name w:val="heading 9"/>
    <w:basedOn w:val="Standard"/>
    <w:next w:val="Standard"/>
    <w:link w:val="berschrift9Zchn"/>
    <w:uiPriority w:val="9"/>
    <w:unhideWhenUsed/>
    <w:qFormat/>
    <w:rsid w:val="006E06ED"/>
    <w:pPr>
      <w:spacing w:before="240" w:after="60"/>
      <w:outlineLvl w:val="8"/>
    </w:pPr>
    <w:rPr>
      <w:color w:val="403F3A" w:themeColor="text1"/>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unhideWhenUsed/>
    <w:rsid w:val="00E03051"/>
    <w:pPr>
      <w:overflowPunct w:val="0"/>
      <w:autoSpaceDE w:val="0"/>
      <w:autoSpaceDN w:val="0"/>
      <w:adjustRightInd w:val="0"/>
      <w:textAlignment w:val="baseline"/>
    </w:pPr>
    <w:rPr>
      <w:rFonts w:ascii="Arial" w:hAnsi="Arial"/>
    </w:rPr>
  </w:style>
  <w:style w:type="paragraph" w:styleId="Kopfzeile">
    <w:name w:val="header"/>
    <w:basedOn w:val="Standard"/>
    <w:link w:val="KopfzeileZchn"/>
    <w:uiPriority w:val="99"/>
    <w:rsid w:val="002018A3"/>
    <w:pPr>
      <w:tabs>
        <w:tab w:val="center" w:pos="4536"/>
        <w:tab w:val="right" w:pos="9072"/>
      </w:tabs>
    </w:pPr>
  </w:style>
  <w:style w:type="paragraph" w:styleId="Fuzeile">
    <w:name w:val="footer"/>
    <w:basedOn w:val="Standard"/>
    <w:unhideWhenUsed/>
    <w:rsid w:val="00834C0A"/>
    <w:pPr>
      <w:tabs>
        <w:tab w:val="center" w:pos="4536"/>
        <w:tab w:val="right" w:pos="9072"/>
      </w:tabs>
    </w:pPr>
  </w:style>
  <w:style w:type="paragraph" w:styleId="Titel">
    <w:name w:val="Title"/>
    <w:basedOn w:val="Standard"/>
    <w:next w:val="Standard"/>
    <w:link w:val="TitelZchn"/>
    <w:uiPriority w:val="10"/>
    <w:qFormat/>
    <w:rsid w:val="006E06ED"/>
    <w:pPr>
      <w:tabs>
        <w:tab w:val="left" w:pos="567"/>
        <w:tab w:val="left" w:pos="851"/>
      </w:tabs>
      <w:spacing w:before="2000" w:after="520"/>
      <w:ind w:left="851" w:right="3963" w:hanging="284"/>
      <w:outlineLvl w:val="0"/>
    </w:pPr>
    <w:rPr>
      <w:bCs/>
      <w:color w:val="403F3A" w:themeColor="text1"/>
      <w:kern w:val="28"/>
      <w:sz w:val="52"/>
      <w:szCs w:val="32"/>
    </w:rPr>
  </w:style>
  <w:style w:type="character" w:customStyle="1" w:styleId="TitelZchn">
    <w:name w:val="Titel Zchn"/>
    <w:link w:val="Titel"/>
    <w:uiPriority w:val="10"/>
    <w:rsid w:val="006E06ED"/>
    <w:rPr>
      <w:rFonts w:ascii="MetaNormal-Roman" w:hAnsi="MetaNormal-Roman"/>
      <w:bCs/>
      <w:color w:val="403F3A" w:themeColor="text1"/>
      <w:kern w:val="28"/>
      <w:sz w:val="52"/>
      <w:szCs w:val="32"/>
    </w:rPr>
  </w:style>
  <w:style w:type="paragraph" w:styleId="Untertitel">
    <w:name w:val="Subtitle"/>
    <w:basedOn w:val="Standard"/>
    <w:next w:val="Standard"/>
    <w:link w:val="UntertitelZchn"/>
    <w:uiPriority w:val="11"/>
    <w:qFormat/>
    <w:rsid w:val="006E06ED"/>
    <w:pPr>
      <w:spacing w:after="60"/>
      <w:ind w:left="851" w:right="2828" w:hanging="851"/>
      <w:outlineLvl w:val="1"/>
    </w:pPr>
    <w:rPr>
      <w:color w:val="403F3A" w:themeColor="text1"/>
      <w:sz w:val="39"/>
      <w:szCs w:val="24"/>
    </w:rPr>
  </w:style>
  <w:style w:type="character" w:customStyle="1" w:styleId="UntertitelZchn">
    <w:name w:val="Untertitel Zchn"/>
    <w:link w:val="Untertitel"/>
    <w:uiPriority w:val="11"/>
    <w:rsid w:val="006E06ED"/>
    <w:rPr>
      <w:rFonts w:ascii="MetaNormal-Roman" w:hAnsi="MetaNormal-Roman"/>
      <w:color w:val="403F3A" w:themeColor="text1"/>
      <w:sz w:val="39"/>
      <w:szCs w:val="24"/>
    </w:rPr>
  </w:style>
  <w:style w:type="character" w:customStyle="1" w:styleId="berschrift1Zchn">
    <w:name w:val="Überschrift 1 Zchn"/>
    <w:link w:val="berschrift1"/>
    <w:uiPriority w:val="9"/>
    <w:rsid w:val="009B5F7E"/>
    <w:rPr>
      <w:rFonts w:ascii="MetaNormal-Roman" w:hAnsi="MetaNormal-Roman"/>
      <w:b/>
      <w:bCs/>
      <w:color w:val="403F3A" w:themeColor="text1"/>
      <w:kern w:val="32"/>
      <w:sz w:val="32"/>
      <w:szCs w:val="32"/>
    </w:rPr>
  </w:style>
  <w:style w:type="character" w:customStyle="1" w:styleId="KopfzeileZchn">
    <w:name w:val="Kopfzeile Zchn"/>
    <w:link w:val="Kopfzeile"/>
    <w:uiPriority w:val="99"/>
    <w:rsid w:val="002018A3"/>
    <w:rPr>
      <w:rFonts w:ascii="MetaNormal-Roman" w:hAnsi="MetaNormal-Roman"/>
    </w:rPr>
  </w:style>
  <w:style w:type="character" w:customStyle="1" w:styleId="berschrift2Zchn">
    <w:name w:val="Überschrift 2 Zchn"/>
    <w:link w:val="berschrift2"/>
    <w:uiPriority w:val="9"/>
    <w:rsid w:val="006E06ED"/>
    <w:rPr>
      <w:rFonts w:ascii="MetaNormal-Roman" w:hAnsi="MetaNormal-Roman"/>
      <w:b/>
      <w:bCs/>
      <w:i/>
      <w:iCs/>
      <w:color w:val="403F3A" w:themeColor="text1"/>
      <w:sz w:val="28"/>
      <w:szCs w:val="28"/>
    </w:rPr>
  </w:style>
  <w:style w:type="character" w:customStyle="1" w:styleId="berschrift9Zchn">
    <w:name w:val="Überschrift 9 Zchn"/>
    <w:link w:val="berschrift9"/>
    <w:uiPriority w:val="9"/>
    <w:rsid w:val="006E06ED"/>
    <w:rPr>
      <w:rFonts w:ascii="MetaNormal-Roman" w:hAnsi="MetaNormal-Roman"/>
      <w:color w:val="403F3A" w:themeColor="text1"/>
      <w:sz w:val="22"/>
      <w:szCs w:val="22"/>
    </w:rPr>
  </w:style>
  <w:style w:type="character" w:customStyle="1" w:styleId="berschrift3Zchn">
    <w:name w:val="Überschrift 3 Zchn"/>
    <w:link w:val="berschrift3"/>
    <w:uiPriority w:val="9"/>
    <w:rsid w:val="006E06ED"/>
    <w:rPr>
      <w:rFonts w:ascii="MetaNormal-Roman" w:hAnsi="MetaNormal-Roman"/>
      <w:b/>
      <w:bCs/>
      <w:color w:val="403F3A" w:themeColor="text1"/>
      <w:sz w:val="26"/>
      <w:szCs w:val="26"/>
    </w:rPr>
  </w:style>
  <w:style w:type="character" w:customStyle="1" w:styleId="berschrift4Zchn">
    <w:name w:val="Überschrift 4 Zchn"/>
    <w:link w:val="berschrift4"/>
    <w:uiPriority w:val="9"/>
    <w:rsid w:val="006E06ED"/>
    <w:rPr>
      <w:rFonts w:ascii="MetaNormal-Roman" w:hAnsi="MetaNormal-Roman"/>
      <w:b/>
      <w:bCs/>
      <w:color w:val="403F3A" w:themeColor="text1"/>
      <w:sz w:val="28"/>
      <w:szCs w:val="28"/>
    </w:rPr>
  </w:style>
  <w:style w:type="character" w:customStyle="1" w:styleId="berschrift5Zchn">
    <w:name w:val="Überschrift 5 Zchn"/>
    <w:link w:val="berschrift5"/>
    <w:uiPriority w:val="9"/>
    <w:rsid w:val="00AC09BD"/>
    <w:rPr>
      <w:rFonts w:ascii="MetaNormal-Roman" w:hAnsi="MetaNormal-Roman"/>
      <w:b/>
      <w:bCs/>
      <w:i/>
      <w:iCs/>
      <w:color w:val="403F3A" w:themeColor="text1"/>
      <w:sz w:val="26"/>
      <w:szCs w:val="26"/>
    </w:rPr>
  </w:style>
  <w:style w:type="character" w:customStyle="1" w:styleId="berschrift6Zchn">
    <w:name w:val="Überschrift 6 Zchn"/>
    <w:link w:val="berschrift6"/>
    <w:uiPriority w:val="9"/>
    <w:rsid w:val="00547860"/>
    <w:rPr>
      <w:rFonts w:ascii="MetaNormal-Roman" w:hAnsi="MetaNormal-Roman"/>
      <w:b/>
      <w:bCs/>
      <w:color w:val="403F3A" w:themeColor="text1"/>
      <w:sz w:val="22"/>
      <w:szCs w:val="22"/>
    </w:rPr>
  </w:style>
  <w:style w:type="character" w:customStyle="1" w:styleId="berschrift7Zchn">
    <w:name w:val="Überschrift 7 Zchn"/>
    <w:link w:val="berschrift7"/>
    <w:uiPriority w:val="9"/>
    <w:rsid w:val="006E06ED"/>
    <w:rPr>
      <w:rFonts w:ascii="MetaNormal-Roman" w:hAnsi="MetaNormal-Roman"/>
      <w:color w:val="403F3A" w:themeColor="text1"/>
      <w:sz w:val="24"/>
      <w:szCs w:val="24"/>
    </w:rPr>
  </w:style>
  <w:style w:type="character" w:customStyle="1" w:styleId="berschrift8Zchn">
    <w:name w:val="Überschrift 8 Zchn"/>
    <w:link w:val="berschrift8"/>
    <w:uiPriority w:val="9"/>
    <w:rsid w:val="006E06ED"/>
    <w:rPr>
      <w:rFonts w:ascii="MetaNormal-Roman" w:hAnsi="MetaNormal-Roman"/>
      <w:i/>
      <w:iCs/>
      <w:color w:val="403F3A" w:themeColor="text1"/>
      <w:sz w:val="24"/>
      <w:szCs w:val="24"/>
    </w:rPr>
  </w:style>
  <w:style w:type="character" w:styleId="Platzhaltertext">
    <w:name w:val="Placeholder Text"/>
    <w:uiPriority w:val="99"/>
    <w:semiHidden/>
    <w:rsid w:val="007D1E36"/>
    <w:rPr>
      <w:color w:val="808080"/>
    </w:rPr>
  </w:style>
  <w:style w:type="table" w:styleId="Tabellenraster">
    <w:name w:val="Table Grid"/>
    <w:basedOn w:val="NormaleTabelle"/>
    <w:uiPriority w:val="39"/>
    <w:rsid w:val="0080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801E62"/>
    <w:tblPr>
      <w:tblStyleRowBandSize w:val="1"/>
      <w:tblStyleColBandSize w:val="1"/>
      <w:tblBorders>
        <w:top w:val="single" w:sz="4" w:space="0" w:color="A2A098" w:themeColor="text1" w:themeTint="80"/>
        <w:bottom w:val="single" w:sz="4" w:space="0" w:color="A2A098" w:themeColor="text1" w:themeTint="80"/>
      </w:tblBorders>
    </w:tblPr>
    <w:tblStylePr w:type="firstRow">
      <w:rPr>
        <w:b/>
        <w:bCs/>
      </w:rPr>
      <w:tblPr/>
      <w:tcPr>
        <w:tcBorders>
          <w:bottom w:val="single" w:sz="4" w:space="0" w:color="A2A098" w:themeColor="text1" w:themeTint="80"/>
        </w:tcBorders>
      </w:tcPr>
    </w:tblStylePr>
    <w:tblStylePr w:type="lastRow">
      <w:rPr>
        <w:b/>
        <w:bCs/>
      </w:rPr>
      <w:tblPr/>
      <w:tcPr>
        <w:tcBorders>
          <w:top w:val="single" w:sz="4" w:space="0" w:color="A2A098" w:themeColor="text1" w:themeTint="80"/>
        </w:tcBorders>
      </w:tcPr>
    </w:tblStylePr>
    <w:tblStylePr w:type="firstCol">
      <w:rPr>
        <w:b/>
        <w:bCs/>
      </w:rPr>
    </w:tblStylePr>
    <w:tblStylePr w:type="lastCol">
      <w:rPr>
        <w:b/>
        <w:bCs/>
      </w:rPr>
    </w:tblStylePr>
    <w:tblStylePr w:type="band1Vert">
      <w:tblPr/>
      <w:tcPr>
        <w:tcBorders>
          <w:left w:val="single" w:sz="4" w:space="0" w:color="A2A098" w:themeColor="text1" w:themeTint="80"/>
          <w:right w:val="single" w:sz="4" w:space="0" w:color="A2A098" w:themeColor="text1" w:themeTint="80"/>
        </w:tcBorders>
      </w:tcPr>
    </w:tblStylePr>
    <w:tblStylePr w:type="band2Vert">
      <w:tblPr/>
      <w:tcPr>
        <w:tcBorders>
          <w:left w:val="single" w:sz="4" w:space="0" w:color="A2A098" w:themeColor="text1" w:themeTint="80"/>
          <w:right w:val="single" w:sz="4" w:space="0" w:color="A2A098" w:themeColor="text1" w:themeTint="80"/>
        </w:tcBorders>
      </w:tcPr>
    </w:tblStylePr>
    <w:tblStylePr w:type="band1Horz">
      <w:tblPr/>
      <w:tcPr>
        <w:tcBorders>
          <w:top w:val="single" w:sz="4" w:space="0" w:color="A2A098" w:themeColor="text1" w:themeTint="80"/>
          <w:bottom w:val="single" w:sz="4" w:space="0" w:color="A2A098" w:themeColor="text1" w:themeTint="80"/>
        </w:tcBorders>
      </w:tcPr>
    </w:tblStylePr>
  </w:style>
  <w:style w:type="table" w:customStyle="1" w:styleId="Gitternetztabelle4Akzent31">
    <w:name w:val="Gitternetztabelle 4 – Akzent 31"/>
    <w:basedOn w:val="NormaleTabelle"/>
    <w:uiPriority w:val="49"/>
    <w:rsid w:val="00801E62"/>
    <w:tblPr>
      <w:tblStyleRowBandSize w:val="1"/>
      <w:tblStyleColBandSize w:val="1"/>
      <w:tblBorders>
        <w:top w:val="single" w:sz="4" w:space="0" w:color="2BFBFF" w:themeColor="accent3" w:themeTint="99"/>
        <w:left w:val="single" w:sz="4" w:space="0" w:color="2BFBFF" w:themeColor="accent3" w:themeTint="99"/>
        <w:bottom w:val="single" w:sz="4" w:space="0" w:color="2BFBFF" w:themeColor="accent3" w:themeTint="99"/>
        <w:right w:val="single" w:sz="4" w:space="0" w:color="2BFBFF" w:themeColor="accent3" w:themeTint="99"/>
        <w:insideH w:val="single" w:sz="4" w:space="0" w:color="2BFBFF" w:themeColor="accent3" w:themeTint="99"/>
        <w:insideV w:val="single" w:sz="4" w:space="0" w:color="2BFBFF" w:themeColor="accent3" w:themeTint="99"/>
      </w:tblBorders>
    </w:tblPr>
    <w:tblStylePr w:type="firstRow">
      <w:rPr>
        <w:b/>
        <w:bCs/>
        <w:color w:val="DEDEDB" w:themeColor="background1"/>
      </w:rPr>
      <w:tblPr/>
      <w:tcPr>
        <w:tcBorders>
          <w:top w:val="single" w:sz="4" w:space="0" w:color="009B9D" w:themeColor="accent3"/>
          <w:left w:val="single" w:sz="4" w:space="0" w:color="009B9D" w:themeColor="accent3"/>
          <w:bottom w:val="single" w:sz="4" w:space="0" w:color="009B9D" w:themeColor="accent3"/>
          <w:right w:val="single" w:sz="4" w:space="0" w:color="009B9D" w:themeColor="accent3"/>
          <w:insideH w:val="nil"/>
          <w:insideV w:val="nil"/>
        </w:tcBorders>
        <w:shd w:val="clear" w:color="auto" w:fill="009B9D" w:themeFill="accent3"/>
      </w:tcPr>
    </w:tblStylePr>
    <w:tblStylePr w:type="lastRow">
      <w:rPr>
        <w:b/>
        <w:bCs/>
      </w:rPr>
      <w:tblPr/>
      <w:tcPr>
        <w:tcBorders>
          <w:top w:val="double" w:sz="4" w:space="0" w:color="009B9D" w:themeColor="accent3"/>
        </w:tcBorders>
      </w:tcPr>
    </w:tblStylePr>
    <w:tblStylePr w:type="firstCol">
      <w:rPr>
        <w:b/>
        <w:bCs/>
      </w:rPr>
    </w:tblStylePr>
    <w:tblStylePr w:type="lastCol">
      <w:rPr>
        <w:b/>
        <w:bCs/>
      </w:rPr>
    </w:tblStylePr>
    <w:tblStylePr w:type="band1Vert">
      <w:tblPr/>
      <w:tcPr>
        <w:shd w:val="clear" w:color="auto" w:fill="B8FDFF" w:themeFill="accent3" w:themeFillTint="33"/>
      </w:tcPr>
    </w:tblStylePr>
    <w:tblStylePr w:type="band1Horz">
      <w:tblPr/>
      <w:tcPr>
        <w:shd w:val="clear" w:color="auto" w:fill="B8FDFF" w:themeFill="accent3" w:themeFillTint="33"/>
      </w:tcPr>
    </w:tblStylePr>
  </w:style>
  <w:style w:type="table" w:customStyle="1" w:styleId="Gitternetztabelle21">
    <w:name w:val="Gitternetztabelle 21"/>
    <w:basedOn w:val="NormaleTabelle"/>
    <w:uiPriority w:val="47"/>
    <w:rsid w:val="00010BA7"/>
    <w:tblPr>
      <w:tblStyleRowBandSize w:val="1"/>
      <w:tblStyleColBandSize w:val="1"/>
      <w:tblBorders>
        <w:top w:val="single" w:sz="2" w:space="0" w:color="908E84" w:themeColor="text1" w:themeTint="99"/>
        <w:bottom w:val="single" w:sz="2" w:space="0" w:color="908E84" w:themeColor="text1" w:themeTint="99"/>
        <w:insideH w:val="single" w:sz="2" w:space="0" w:color="908E84" w:themeColor="text1" w:themeTint="99"/>
        <w:insideV w:val="single" w:sz="2" w:space="0" w:color="908E84" w:themeColor="text1" w:themeTint="99"/>
      </w:tblBorders>
    </w:tblPr>
    <w:tblStylePr w:type="firstRow">
      <w:rPr>
        <w:b/>
        <w:bCs/>
      </w:rPr>
      <w:tblPr/>
      <w:tcPr>
        <w:tcBorders>
          <w:top w:val="nil"/>
          <w:bottom w:val="single" w:sz="12" w:space="0" w:color="908E84" w:themeColor="text1" w:themeTint="99"/>
          <w:insideH w:val="nil"/>
          <w:insideV w:val="nil"/>
        </w:tcBorders>
        <w:shd w:val="clear" w:color="auto" w:fill="DEDEDB" w:themeFill="background1"/>
      </w:tcPr>
    </w:tblStylePr>
    <w:tblStylePr w:type="lastRow">
      <w:rPr>
        <w:b/>
        <w:bCs/>
      </w:rPr>
      <w:tblPr/>
      <w:tcPr>
        <w:tcBorders>
          <w:top w:val="double" w:sz="2" w:space="0" w:color="908E84" w:themeColor="text1" w:themeTint="99"/>
          <w:bottom w:val="nil"/>
          <w:insideH w:val="nil"/>
          <w:insideV w:val="nil"/>
        </w:tcBorders>
        <w:shd w:val="clear" w:color="auto" w:fill="DEDEDB" w:themeFill="background1"/>
      </w:tcPr>
    </w:tblStylePr>
    <w:tblStylePr w:type="firstCol">
      <w:rPr>
        <w:b/>
        <w:bCs/>
      </w:rPr>
    </w:tblStylePr>
    <w:tblStylePr w:type="lastCol">
      <w:rPr>
        <w:b/>
        <w:bCs/>
      </w:rPr>
    </w:tblStylePr>
    <w:tblStylePr w:type="band1Vert">
      <w:tblPr/>
      <w:tcPr>
        <w:shd w:val="clear" w:color="auto" w:fill="DAD9D6" w:themeFill="text1" w:themeFillTint="33"/>
      </w:tcPr>
    </w:tblStylePr>
    <w:tblStylePr w:type="band1Horz">
      <w:tblPr/>
      <w:tcPr>
        <w:shd w:val="clear" w:color="auto" w:fill="DAD9D6" w:themeFill="text1" w:themeFillTint="33"/>
      </w:tcPr>
    </w:tblStylePr>
  </w:style>
  <w:style w:type="character" w:styleId="IntensiveHervorhebung">
    <w:name w:val="Intense Emphasis"/>
    <w:basedOn w:val="Absatz-Standardschriftart"/>
    <w:uiPriority w:val="21"/>
    <w:qFormat/>
    <w:rsid w:val="006E06ED"/>
    <w:rPr>
      <w:i/>
      <w:iCs/>
      <w:color w:val="71BF44" w:themeColor="accent4"/>
    </w:rPr>
  </w:style>
  <w:style w:type="paragraph" w:styleId="IntensivesZitat">
    <w:name w:val="Intense Quote"/>
    <w:basedOn w:val="Standard"/>
    <w:next w:val="Standard"/>
    <w:link w:val="IntensivesZitatZchn"/>
    <w:uiPriority w:val="30"/>
    <w:qFormat/>
    <w:rsid w:val="006E06ED"/>
    <w:pPr>
      <w:pBdr>
        <w:top w:val="single" w:sz="4" w:space="10" w:color="71BF44" w:themeColor="accent4"/>
        <w:bottom w:val="single" w:sz="4" w:space="10" w:color="71BF44" w:themeColor="accent4"/>
      </w:pBdr>
      <w:spacing w:before="360" w:after="360"/>
      <w:ind w:left="864" w:right="864"/>
      <w:jc w:val="center"/>
    </w:pPr>
    <w:rPr>
      <w:i/>
      <w:iCs/>
      <w:color w:val="71BF44" w:themeColor="accent4"/>
    </w:rPr>
  </w:style>
  <w:style w:type="character" w:customStyle="1" w:styleId="IntensivesZitatZchn">
    <w:name w:val="Intensives Zitat Zchn"/>
    <w:basedOn w:val="Absatz-Standardschriftart"/>
    <w:link w:val="IntensivesZitat"/>
    <w:uiPriority w:val="30"/>
    <w:rsid w:val="006E06ED"/>
    <w:rPr>
      <w:rFonts w:ascii="MetaNormal-Roman" w:hAnsi="MetaNormal-Roman"/>
      <w:i/>
      <w:iCs/>
      <w:color w:val="71BF44" w:themeColor="accent4"/>
    </w:rPr>
  </w:style>
  <w:style w:type="paragraph" w:customStyle="1" w:styleId="Aufzhlung">
    <w:name w:val="Aufzählung"/>
    <w:basedOn w:val="Listenabsatz"/>
    <w:link w:val="AufzhlungZchn"/>
    <w:uiPriority w:val="1"/>
    <w:qFormat/>
    <w:rsid w:val="003D78C4"/>
    <w:pPr>
      <w:numPr>
        <w:numId w:val="3"/>
      </w:numPr>
      <w:spacing w:after="160"/>
    </w:pPr>
    <w:rPr>
      <w:rFonts w:eastAsiaTheme="minorHAnsi" w:cstheme="minorBidi"/>
      <w:spacing w:val="-1"/>
      <w:szCs w:val="22"/>
      <w:lang w:eastAsia="en-US"/>
    </w:rPr>
  </w:style>
  <w:style w:type="character" w:customStyle="1" w:styleId="AufzhlungZchn">
    <w:name w:val="Aufzählung Zchn"/>
    <w:basedOn w:val="Absatz-Standardschriftart"/>
    <w:link w:val="Aufzhlung"/>
    <w:uiPriority w:val="1"/>
    <w:rsid w:val="003D78C4"/>
    <w:rPr>
      <w:rFonts w:ascii="MetaNormal-Roman" w:eastAsiaTheme="minorHAnsi" w:hAnsi="MetaNormal-Roman" w:cstheme="minorBidi"/>
      <w:spacing w:val="-1"/>
      <w:szCs w:val="22"/>
      <w:lang w:eastAsia="en-US"/>
    </w:rPr>
  </w:style>
  <w:style w:type="table" w:customStyle="1" w:styleId="HellesRaster-Akzent11">
    <w:name w:val="Helles Raster - Akzent 11"/>
    <w:basedOn w:val="NormaleTabelle"/>
    <w:uiPriority w:val="62"/>
    <w:rsid w:val="00157A65"/>
    <w:rPr>
      <w:rFonts w:asciiTheme="minorHAnsi" w:eastAsiaTheme="minorHAnsi" w:hAnsiTheme="minorHAnsi" w:cstheme="minorBidi"/>
      <w:sz w:val="22"/>
      <w:szCs w:val="22"/>
      <w:lang w:eastAsia="en-US"/>
    </w:rPr>
    <w:tblPr>
      <w:tblStyleRowBandSize w:val="1"/>
      <w:tblStyleColBandSize w:val="1"/>
      <w:tblBorders>
        <w:top w:val="single" w:sz="8" w:space="0" w:color="00ADDC" w:themeColor="accent1"/>
        <w:left w:val="single" w:sz="8" w:space="0" w:color="00ADDC" w:themeColor="accent1"/>
        <w:bottom w:val="single" w:sz="8" w:space="0" w:color="00ADDC" w:themeColor="accent1"/>
        <w:right w:val="single" w:sz="8" w:space="0" w:color="00ADDC" w:themeColor="accent1"/>
        <w:insideH w:val="single" w:sz="8" w:space="0" w:color="00ADDC" w:themeColor="accent1"/>
        <w:insideV w:val="single" w:sz="8" w:space="0" w:color="00AD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C" w:themeColor="accent1"/>
          <w:left w:val="single" w:sz="8" w:space="0" w:color="00ADDC" w:themeColor="accent1"/>
          <w:bottom w:val="single" w:sz="18" w:space="0" w:color="00ADDC" w:themeColor="accent1"/>
          <w:right w:val="single" w:sz="8" w:space="0" w:color="00ADDC" w:themeColor="accent1"/>
          <w:insideH w:val="nil"/>
          <w:insideV w:val="single" w:sz="8" w:space="0" w:color="00AD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C" w:themeColor="accent1"/>
          <w:left w:val="single" w:sz="8" w:space="0" w:color="00ADDC" w:themeColor="accent1"/>
          <w:bottom w:val="single" w:sz="8" w:space="0" w:color="00ADDC" w:themeColor="accent1"/>
          <w:right w:val="single" w:sz="8" w:space="0" w:color="00ADDC" w:themeColor="accent1"/>
          <w:insideH w:val="nil"/>
          <w:insideV w:val="single" w:sz="8" w:space="0" w:color="00AD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C" w:themeColor="accent1"/>
          <w:left w:val="single" w:sz="8" w:space="0" w:color="00ADDC" w:themeColor="accent1"/>
          <w:bottom w:val="single" w:sz="8" w:space="0" w:color="00ADDC" w:themeColor="accent1"/>
          <w:right w:val="single" w:sz="8" w:space="0" w:color="00ADDC" w:themeColor="accent1"/>
        </w:tcBorders>
      </w:tcPr>
    </w:tblStylePr>
    <w:tblStylePr w:type="band1Vert">
      <w:tblPr/>
      <w:tcPr>
        <w:tcBorders>
          <w:top w:val="single" w:sz="8" w:space="0" w:color="00ADDC" w:themeColor="accent1"/>
          <w:left w:val="single" w:sz="8" w:space="0" w:color="00ADDC" w:themeColor="accent1"/>
          <w:bottom w:val="single" w:sz="8" w:space="0" w:color="00ADDC" w:themeColor="accent1"/>
          <w:right w:val="single" w:sz="8" w:space="0" w:color="00ADDC" w:themeColor="accent1"/>
        </w:tcBorders>
        <w:shd w:val="clear" w:color="auto" w:fill="B7EFFF" w:themeFill="accent1" w:themeFillTint="3F"/>
      </w:tcPr>
    </w:tblStylePr>
    <w:tblStylePr w:type="band1Horz">
      <w:tblPr/>
      <w:tcPr>
        <w:tcBorders>
          <w:top w:val="single" w:sz="8" w:space="0" w:color="00ADDC" w:themeColor="accent1"/>
          <w:left w:val="single" w:sz="8" w:space="0" w:color="00ADDC" w:themeColor="accent1"/>
          <w:bottom w:val="single" w:sz="8" w:space="0" w:color="00ADDC" w:themeColor="accent1"/>
          <w:right w:val="single" w:sz="8" w:space="0" w:color="00ADDC" w:themeColor="accent1"/>
          <w:insideV w:val="single" w:sz="8" w:space="0" w:color="00ADDC" w:themeColor="accent1"/>
        </w:tcBorders>
        <w:shd w:val="clear" w:color="auto" w:fill="B7EFFF" w:themeFill="accent1" w:themeFillTint="3F"/>
      </w:tcPr>
    </w:tblStylePr>
    <w:tblStylePr w:type="band2Horz">
      <w:tblPr/>
      <w:tcPr>
        <w:tcBorders>
          <w:top w:val="single" w:sz="8" w:space="0" w:color="00ADDC" w:themeColor="accent1"/>
          <w:left w:val="single" w:sz="8" w:space="0" w:color="00ADDC" w:themeColor="accent1"/>
          <w:bottom w:val="single" w:sz="8" w:space="0" w:color="00ADDC" w:themeColor="accent1"/>
          <w:right w:val="single" w:sz="8" w:space="0" w:color="00ADDC" w:themeColor="accent1"/>
          <w:insideV w:val="single" w:sz="8" w:space="0" w:color="00ADDC" w:themeColor="accent1"/>
        </w:tcBorders>
      </w:tcPr>
    </w:tblStylePr>
  </w:style>
  <w:style w:type="paragraph" w:styleId="Listenabsatz">
    <w:name w:val="List Paragraph"/>
    <w:basedOn w:val="Standard"/>
    <w:link w:val="ListenabsatzZchn"/>
    <w:uiPriority w:val="34"/>
    <w:qFormat/>
    <w:rsid w:val="006E06ED"/>
    <w:pPr>
      <w:ind w:left="720"/>
      <w:contextualSpacing/>
    </w:pPr>
  </w:style>
  <w:style w:type="character" w:styleId="Kommentarzeichen">
    <w:name w:val="annotation reference"/>
    <w:basedOn w:val="Absatz-Standardschriftart"/>
    <w:uiPriority w:val="99"/>
    <w:semiHidden/>
    <w:unhideWhenUsed/>
    <w:rsid w:val="009A2A03"/>
    <w:rPr>
      <w:sz w:val="16"/>
      <w:szCs w:val="16"/>
    </w:rPr>
  </w:style>
  <w:style w:type="paragraph" w:styleId="Kommentartext">
    <w:name w:val="annotation text"/>
    <w:basedOn w:val="Standard"/>
    <w:link w:val="KommentartextZchn"/>
    <w:uiPriority w:val="99"/>
    <w:semiHidden/>
    <w:unhideWhenUsed/>
    <w:rsid w:val="009A2A03"/>
  </w:style>
  <w:style w:type="character" w:customStyle="1" w:styleId="KommentartextZchn">
    <w:name w:val="Kommentartext Zchn"/>
    <w:basedOn w:val="Absatz-Standardschriftart"/>
    <w:link w:val="Kommentartext"/>
    <w:uiPriority w:val="99"/>
    <w:semiHidden/>
    <w:rsid w:val="009A2A03"/>
    <w:rPr>
      <w:rFonts w:ascii="MetaNormal-Roman" w:hAnsi="MetaNormal-Roman"/>
    </w:rPr>
  </w:style>
  <w:style w:type="paragraph" w:styleId="Kommentarthema">
    <w:name w:val="annotation subject"/>
    <w:basedOn w:val="Kommentartext"/>
    <w:next w:val="Kommentartext"/>
    <w:link w:val="KommentarthemaZchn"/>
    <w:uiPriority w:val="99"/>
    <w:semiHidden/>
    <w:unhideWhenUsed/>
    <w:rsid w:val="009A2A03"/>
    <w:rPr>
      <w:b/>
      <w:bCs/>
    </w:rPr>
  </w:style>
  <w:style w:type="character" w:customStyle="1" w:styleId="KommentarthemaZchn">
    <w:name w:val="Kommentarthema Zchn"/>
    <w:basedOn w:val="KommentartextZchn"/>
    <w:link w:val="Kommentarthema"/>
    <w:uiPriority w:val="99"/>
    <w:semiHidden/>
    <w:rsid w:val="009A2A03"/>
    <w:rPr>
      <w:rFonts w:ascii="MetaNormal-Roman" w:hAnsi="MetaNormal-Roman"/>
      <w:b/>
      <w:bCs/>
    </w:rPr>
  </w:style>
  <w:style w:type="paragraph" w:styleId="berarbeitung">
    <w:name w:val="Revision"/>
    <w:hidden/>
    <w:uiPriority w:val="99"/>
    <w:semiHidden/>
    <w:rsid w:val="009A2A03"/>
    <w:rPr>
      <w:rFonts w:ascii="MetaNormal-Roman" w:hAnsi="MetaNormal-Roman"/>
    </w:rPr>
  </w:style>
  <w:style w:type="paragraph" w:styleId="Sprechblasentext">
    <w:name w:val="Balloon Text"/>
    <w:basedOn w:val="Standard"/>
    <w:link w:val="SprechblasentextZchn"/>
    <w:uiPriority w:val="99"/>
    <w:semiHidden/>
    <w:unhideWhenUsed/>
    <w:rsid w:val="009A2A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A03"/>
    <w:rPr>
      <w:rFonts w:ascii="Segoe UI" w:hAnsi="Segoe UI" w:cs="Segoe UI"/>
      <w:sz w:val="18"/>
      <w:szCs w:val="18"/>
    </w:rPr>
  </w:style>
  <w:style w:type="paragraph" w:styleId="Funotentext">
    <w:name w:val="footnote text"/>
    <w:basedOn w:val="Standard"/>
    <w:link w:val="FunotentextZchn"/>
    <w:uiPriority w:val="99"/>
    <w:qFormat/>
    <w:rsid w:val="00307005"/>
  </w:style>
  <w:style w:type="character" w:customStyle="1" w:styleId="FunotentextZchn">
    <w:name w:val="Fußnotentext Zchn"/>
    <w:basedOn w:val="Absatz-Standardschriftart"/>
    <w:link w:val="Funotentext"/>
    <w:uiPriority w:val="99"/>
    <w:rsid w:val="0002732A"/>
    <w:rPr>
      <w:rFonts w:ascii="MetaNormal-Roman" w:hAnsi="MetaNormal-Roman"/>
    </w:rPr>
  </w:style>
  <w:style w:type="character" w:styleId="Funotenzeichen">
    <w:name w:val="footnote reference"/>
    <w:basedOn w:val="Absatz-Standardschriftart"/>
    <w:uiPriority w:val="99"/>
    <w:rsid w:val="009A2A03"/>
    <w:rPr>
      <w:vertAlign w:val="superscript"/>
    </w:rPr>
  </w:style>
  <w:style w:type="table" w:customStyle="1" w:styleId="Listentabelle6farbig1">
    <w:name w:val="Listentabelle 6 farbig1"/>
    <w:basedOn w:val="NormaleTabelle"/>
    <w:uiPriority w:val="51"/>
    <w:rsid w:val="009A2A03"/>
    <w:rPr>
      <w:color w:val="403F3A" w:themeColor="text1"/>
    </w:rPr>
    <w:tblPr>
      <w:tblStyleRowBandSize w:val="1"/>
      <w:tblStyleColBandSize w:val="1"/>
      <w:tblBorders>
        <w:top w:val="single" w:sz="4" w:space="0" w:color="403F3A" w:themeColor="text1"/>
        <w:bottom w:val="single" w:sz="4" w:space="0" w:color="403F3A" w:themeColor="text1"/>
      </w:tblBorders>
    </w:tblPr>
    <w:tblStylePr w:type="firstRow">
      <w:rPr>
        <w:b/>
        <w:bCs/>
      </w:rPr>
      <w:tblPr/>
      <w:tcPr>
        <w:tcBorders>
          <w:bottom w:val="single" w:sz="4" w:space="0" w:color="403F3A" w:themeColor="text1"/>
        </w:tcBorders>
      </w:tcPr>
    </w:tblStylePr>
    <w:tblStylePr w:type="lastRow">
      <w:rPr>
        <w:b/>
        <w:bCs/>
      </w:rPr>
      <w:tblPr/>
      <w:tcPr>
        <w:tcBorders>
          <w:top w:val="double" w:sz="4" w:space="0" w:color="403F3A" w:themeColor="text1"/>
        </w:tcBorders>
      </w:tcPr>
    </w:tblStylePr>
    <w:tblStylePr w:type="firstCol">
      <w:rPr>
        <w:b/>
        <w:bCs/>
      </w:rPr>
    </w:tblStylePr>
    <w:tblStylePr w:type="lastCol">
      <w:rPr>
        <w:b/>
        <w:bCs/>
      </w:rPr>
    </w:tblStylePr>
    <w:tblStylePr w:type="band1Vert">
      <w:tblPr/>
      <w:tcPr>
        <w:shd w:val="clear" w:color="auto" w:fill="DAD9D6" w:themeFill="text1" w:themeFillTint="33"/>
      </w:tcPr>
    </w:tblStylePr>
    <w:tblStylePr w:type="band1Horz">
      <w:tblPr/>
      <w:tcPr>
        <w:shd w:val="clear" w:color="auto" w:fill="DAD9D6" w:themeFill="text1" w:themeFillTint="33"/>
      </w:tcPr>
    </w:tblStylePr>
  </w:style>
  <w:style w:type="table" w:customStyle="1" w:styleId="Listentabelle1hell1">
    <w:name w:val="Listentabelle 1 hell1"/>
    <w:basedOn w:val="NormaleTabelle"/>
    <w:uiPriority w:val="46"/>
    <w:rsid w:val="009A2A03"/>
    <w:tblPr>
      <w:tblStyleRowBandSize w:val="1"/>
      <w:tblStyleColBandSize w:val="1"/>
    </w:tblPr>
    <w:tblStylePr w:type="firstRow">
      <w:rPr>
        <w:b/>
        <w:bCs/>
      </w:rPr>
      <w:tblPr/>
      <w:tcPr>
        <w:tcBorders>
          <w:bottom w:val="single" w:sz="4" w:space="0" w:color="908E84" w:themeColor="text1" w:themeTint="99"/>
        </w:tcBorders>
      </w:tcPr>
    </w:tblStylePr>
    <w:tblStylePr w:type="lastRow">
      <w:rPr>
        <w:b/>
        <w:bCs/>
      </w:rPr>
      <w:tblPr/>
      <w:tcPr>
        <w:tcBorders>
          <w:top w:val="single" w:sz="4" w:space="0" w:color="908E84" w:themeColor="text1" w:themeTint="99"/>
        </w:tcBorders>
      </w:tcPr>
    </w:tblStylePr>
    <w:tblStylePr w:type="firstCol">
      <w:rPr>
        <w:b/>
        <w:bCs/>
      </w:rPr>
    </w:tblStylePr>
    <w:tblStylePr w:type="lastCol">
      <w:rPr>
        <w:b/>
        <w:bCs/>
      </w:rPr>
    </w:tblStylePr>
    <w:tblStylePr w:type="band1Vert">
      <w:tblPr/>
      <w:tcPr>
        <w:shd w:val="clear" w:color="auto" w:fill="DAD9D6" w:themeFill="text1" w:themeFillTint="33"/>
      </w:tcPr>
    </w:tblStylePr>
    <w:tblStylePr w:type="band1Horz">
      <w:tblPr/>
      <w:tcPr>
        <w:shd w:val="clear" w:color="auto" w:fill="DAD9D6" w:themeFill="text1" w:themeFillTint="33"/>
      </w:tcPr>
    </w:tblStylePr>
  </w:style>
  <w:style w:type="table" w:customStyle="1" w:styleId="HelleSchattierung1">
    <w:name w:val="Helle Schattierung1"/>
    <w:basedOn w:val="NormaleTabelle"/>
    <w:uiPriority w:val="60"/>
    <w:rsid w:val="009A2A03"/>
    <w:rPr>
      <w:rFonts w:ascii="Calibri" w:eastAsia="Calibri" w:hAnsi="Calibri"/>
      <w:color w:val="2F2F2B"/>
      <w:sz w:val="22"/>
      <w:szCs w:val="22"/>
      <w:lang w:eastAsia="en-US"/>
    </w:rPr>
    <w:tblPr>
      <w:tblStyleRowBandSize w:val="1"/>
      <w:tblStyleColBandSize w:val="1"/>
      <w:tblBorders>
        <w:top w:val="single" w:sz="8" w:space="0" w:color="403F3A"/>
        <w:bottom w:val="single" w:sz="8" w:space="0" w:color="403F3A"/>
      </w:tblBorders>
    </w:tblPr>
    <w:tblStylePr w:type="firstRow">
      <w:pPr>
        <w:spacing w:before="0" w:after="0" w:line="240" w:lineRule="auto"/>
      </w:pPr>
      <w:rPr>
        <w:b/>
        <w:bCs/>
      </w:rPr>
      <w:tblPr/>
      <w:tcPr>
        <w:tcBorders>
          <w:top w:val="single" w:sz="8" w:space="0" w:color="403F3A"/>
          <w:left w:val="nil"/>
          <w:bottom w:val="single" w:sz="8" w:space="0" w:color="403F3A"/>
          <w:right w:val="nil"/>
          <w:insideH w:val="nil"/>
          <w:insideV w:val="nil"/>
        </w:tcBorders>
      </w:tcPr>
    </w:tblStylePr>
    <w:tblStylePr w:type="lastRow">
      <w:pPr>
        <w:spacing w:before="0" w:after="0" w:line="240" w:lineRule="auto"/>
      </w:pPr>
      <w:rPr>
        <w:b/>
        <w:bCs/>
      </w:rPr>
      <w:tblPr/>
      <w:tcPr>
        <w:tcBorders>
          <w:top w:val="single" w:sz="8" w:space="0" w:color="403F3A"/>
          <w:left w:val="nil"/>
          <w:bottom w:val="single" w:sz="8" w:space="0" w:color="403F3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0CC"/>
      </w:tcPr>
    </w:tblStylePr>
    <w:tblStylePr w:type="band1Horz">
      <w:tblPr/>
      <w:tcPr>
        <w:tcBorders>
          <w:left w:val="nil"/>
          <w:right w:val="nil"/>
          <w:insideH w:val="nil"/>
          <w:insideV w:val="nil"/>
        </w:tcBorders>
        <w:shd w:val="clear" w:color="auto" w:fill="D1D0CC"/>
      </w:tcPr>
    </w:tblStylePr>
  </w:style>
  <w:style w:type="character" w:styleId="Hervorhebung">
    <w:name w:val="Emphasis"/>
    <w:basedOn w:val="Absatz-Standardschriftart"/>
    <w:uiPriority w:val="20"/>
    <w:qFormat/>
    <w:rsid w:val="00ED061F"/>
    <w:rPr>
      <w:b w:val="0"/>
      <w:i/>
      <w:iCs/>
      <w:color w:val="auto"/>
      <w:u w:val="none"/>
    </w:rPr>
  </w:style>
  <w:style w:type="character" w:customStyle="1" w:styleId="ListenabsatzZchn">
    <w:name w:val="Listenabsatz Zchn"/>
    <w:basedOn w:val="Absatz-Standardschriftart"/>
    <w:link w:val="Listenabsatz"/>
    <w:uiPriority w:val="34"/>
    <w:rsid w:val="00340E29"/>
    <w:rPr>
      <w:rFonts w:ascii="MetaNormal-Roman" w:hAnsi="MetaNormal-Roman"/>
    </w:rPr>
  </w:style>
  <w:style w:type="table" w:customStyle="1" w:styleId="Gitternetztabelle5dunkel1">
    <w:name w:val="Gitternetztabelle 5 dunkel1"/>
    <w:basedOn w:val="NormaleTabelle"/>
    <w:uiPriority w:val="50"/>
    <w:rsid w:val="00CC73BD"/>
    <w:tblPr>
      <w:tblStyleRowBandSize w:val="1"/>
      <w:tblStyleColBandSize w:val="1"/>
      <w:tblBorders>
        <w:top w:val="single" w:sz="4" w:space="0" w:color="DEDEDB" w:themeColor="background1"/>
        <w:left w:val="single" w:sz="4" w:space="0" w:color="DEDEDB" w:themeColor="background1"/>
        <w:bottom w:val="single" w:sz="4" w:space="0" w:color="DEDEDB" w:themeColor="background1"/>
        <w:right w:val="single" w:sz="4" w:space="0" w:color="DEDEDB" w:themeColor="background1"/>
        <w:insideH w:val="single" w:sz="4" w:space="0" w:color="DEDEDB" w:themeColor="background1"/>
        <w:insideV w:val="single" w:sz="4" w:space="0" w:color="DEDEDB" w:themeColor="background1"/>
      </w:tblBorders>
    </w:tblPr>
    <w:tcPr>
      <w:shd w:val="clear" w:color="auto" w:fill="DAD9D6" w:themeFill="text1" w:themeFillTint="33"/>
    </w:tcPr>
    <w:tblStylePr w:type="firstRow">
      <w:rPr>
        <w:b/>
        <w:bCs/>
        <w:color w:val="DEDEDB" w:themeColor="background1"/>
      </w:rPr>
      <w:tblPr/>
      <w:tcPr>
        <w:tcBorders>
          <w:top w:val="single" w:sz="4" w:space="0" w:color="DEDEDB" w:themeColor="background1"/>
          <w:left w:val="single" w:sz="4" w:space="0" w:color="DEDEDB" w:themeColor="background1"/>
          <w:right w:val="single" w:sz="4" w:space="0" w:color="DEDEDB" w:themeColor="background1"/>
          <w:insideH w:val="nil"/>
          <w:insideV w:val="nil"/>
        </w:tcBorders>
        <w:shd w:val="clear" w:color="auto" w:fill="403F3A" w:themeFill="text1"/>
      </w:tcPr>
    </w:tblStylePr>
    <w:tblStylePr w:type="lastRow">
      <w:rPr>
        <w:b/>
        <w:bCs/>
        <w:color w:val="DEDEDB" w:themeColor="background1"/>
      </w:rPr>
      <w:tblPr/>
      <w:tcPr>
        <w:tcBorders>
          <w:left w:val="single" w:sz="4" w:space="0" w:color="DEDEDB" w:themeColor="background1"/>
          <w:bottom w:val="single" w:sz="4" w:space="0" w:color="DEDEDB" w:themeColor="background1"/>
          <w:right w:val="single" w:sz="4" w:space="0" w:color="DEDEDB" w:themeColor="background1"/>
          <w:insideH w:val="nil"/>
          <w:insideV w:val="nil"/>
        </w:tcBorders>
        <w:shd w:val="clear" w:color="auto" w:fill="403F3A" w:themeFill="text1"/>
      </w:tcPr>
    </w:tblStylePr>
    <w:tblStylePr w:type="firstCol">
      <w:rPr>
        <w:b/>
        <w:bCs/>
        <w:color w:val="DEDEDB" w:themeColor="background1"/>
      </w:rPr>
      <w:tblPr/>
      <w:tcPr>
        <w:tcBorders>
          <w:top w:val="single" w:sz="4" w:space="0" w:color="DEDEDB" w:themeColor="background1"/>
          <w:left w:val="single" w:sz="4" w:space="0" w:color="DEDEDB" w:themeColor="background1"/>
          <w:bottom w:val="single" w:sz="4" w:space="0" w:color="DEDEDB" w:themeColor="background1"/>
          <w:insideV w:val="nil"/>
        </w:tcBorders>
        <w:shd w:val="clear" w:color="auto" w:fill="403F3A" w:themeFill="text1"/>
      </w:tcPr>
    </w:tblStylePr>
    <w:tblStylePr w:type="lastCol">
      <w:rPr>
        <w:b/>
        <w:bCs/>
        <w:color w:val="DEDEDB" w:themeColor="background1"/>
      </w:rPr>
      <w:tblPr/>
      <w:tcPr>
        <w:tcBorders>
          <w:top w:val="single" w:sz="4" w:space="0" w:color="DEDEDB" w:themeColor="background1"/>
          <w:bottom w:val="single" w:sz="4" w:space="0" w:color="DEDEDB" w:themeColor="background1"/>
          <w:right w:val="single" w:sz="4" w:space="0" w:color="DEDEDB" w:themeColor="background1"/>
          <w:insideV w:val="nil"/>
        </w:tcBorders>
        <w:shd w:val="clear" w:color="auto" w:fill="403F3A" w:themeFill="text1"/>
      </w:tcPr>
    </w:tblStylePr>
    <w:tblStylePr w:type="band1Vert">
      <w:tblPr/>
      <w:tcPr>
        <w:shd w:val="clear" w:color="auto" w:fill="B5B3AD" w:themeFill="text1" w:themeFillTint="66"/>
      </w:tcPr>
    </w:tblStylePr>
    <w:tblStylePr w:type="band1Horz">
      <w:tblPr/>
      <w:tcPr>
        <w:shd w:val="clear" w:color="auto" w:fill="B5B3AD" w:themeFill="text1" w:themeFillTint="66"/>
      </w:tcPr>
    </w:tblStylePr>
  </w:style>
  <w:style w:type="table" w:customStyle="1" w:styleId="Listentabelle31">
    <w:name w:val="Listentabelle 31"/>
    <w:basedOn w:val="NormaleTabelle"/>
    <w:uiPriority w:val="48"/>
    <w:rsid w:val="00CC73BD"/>
    <w:tblPr>
      <w:tblStyleRowBandSize w:val="1"/>
      <w:tblStyleColBandSize w:val="1"/>
      <w:tblBorders>
        <w:top w:val="single" w:sz="4" w:space="0" w:color="403F3A" w:themeColor="text1"/>
        <w:left w:val="single" w:sz="4" w:space="0" w:color="403F3A" w:themeColor="text1"/>
        <w:bottom w:val="single" w:sz="4" w:space="0" w:color="403F3A" w:themeColor="text1"/>
        <w:right w:val="single" w:sz="4" w:space="0" w:color="403F3A" w:themeColor="text1"/>
      </w:tblBorders>
    </w:tblPr>
    <w:tblStylePr w:type="firstRow">
      <w:rPr>
        <w:b/>
        <w:bCs/>
        <w:color w:val="DEDEDB" w:themeColor="background1"/>
      </w:rPr>
      <w:tblPr/>
      <w:tcPr>
        <w:shd w:val="clear" w:color="auto" w:fill="403F3A" w:themeFill="text1"/>
      </w:tcPr>
    </w:tblStylePr>
    <w:tblStylePr w:type="lastRow">
      <w:rPr>
        <w:b/>
        <w:bCs/>
      </w:rPr>
      <w:tblPr/>
      <w:tcPr>
        <w:tcBorders>
          <w:top w:val="double" w:sz="4" w:space="0" w:color="403F3A" w:themeColor="text1"/>
        </w:tcBorders>
        <w:shd w:val="clear" w:color="auto" w:fill="DEDEDB" w:themeFill="background1"/>
      </w:tcPr>
    </w:tblStylePr>
    <w:tblStylePr w:type="firstCol">
      <w:rPr>
        <w:b/>
        <w:bCs/>
      </w:rPr>
      <w:tblPr/>
      <w:tcPr>
        <w:tcBorders>
          <w:right w:val="nil"/>
        </w:tcBorders>
        <w:shd w:val="clear" w:color="auto" w:fill="DEDEDB" w:themeFill="background1"/>
      </w:tcPr>
    </w:tblStylePr>
    <w:tblStylePr w:type="lastCol">
      <w:rPr>
        <w:b/>
        <w:bCs/>
      </w:rPr>
      <w:tblPr/>
      <w:tcPr>
        <w:tcBorders>
          <w:left w:val="nil"/>
        </w:tcBorders>
        <w:shd w:val="clear" w:color="auto" w:fill="DEDEDB" w:themeFill="background1"/>
      </w:tcPr>
    </w:tblStylePr>
    <w:tblStylePr w:type="band1Vert">
      <w:tblPr/>
      <w:tcPr>
        <w:tcBorders>
          <w:left w:val="single" w:sz="4" w:space="0" w:color="403F3A" w:themeColor="text1"/>
          <w:right w:val="single" w:sz="4" w:space="0" w:color="403F3A" w:themeColor="text1"/>
        </w:tcBorders>
      </w:tcPr>
    </w:tblStylePr>
    <w:tblStylePr w:type="band1Horz">
      <w:tblPr/>
      <w:tcPr>
        <w:tcBorders>
          <w:top w:val="single" w:sz="4" w:space="0" w:color="403F3A" w:themeColor="text1"/>
          <w:bottom w:val="single" w:sz="4" w:space="0" w:color="403F3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3F3A" w:themeColor="text1"/>
          <w:left w:val="nil"/>
        </w:tcBorders>
      </w:tcPr>
    </w:tblStylePr>
    <w:tblStylePr w:type="swCell">
      <w:tblPr/>
      <w:tcPr>
        <w:tcBorders>
          <w:top w:val="double" w:sz="4" w:space="0" w:color="403F3A" w:themeColor="text1"/>
          <w:right w:val="nil"/>
        </w:tcBorders>
      </w:tcPr>
    </w:tblStylePr>
  </w:style>
  <w:style w:type="table" w:customStyle="1" w:styleId="Listentabelle21">
    <w:name w:val="Listentabelle 21"/>
    <w:basedOn w:val="NormaleTabelle"/>
    <w:uiPriority w:val="47"/>
    <w:rsid w:val="00CC73BD"/>
    <w:tblPr>
      <w:tblStyleRowBandSize w:val="1"/>
      <w:tblStyleColBandSize w:val="1"/>
      <w:tblBorders>
        <w:top w:val="single" w:sz="4" w:space="0" w:color="908E84" w:themeColor="text1" w:themeTint="99"/>
        <w:bottom w:val="single" w:sz="4" w:space="0" w:color="908E84" w:themeColor="text1" w:themeTint="99"/>
        <w:insideH w:val="single" w:sz="4" w:space="0" w:color="908E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9D6" w:themeFill="text1" w:themeFillTint="33"/>
      </w:tcPr>
    </w:tblStylePr>
    <w:tblStylePr w:type="band1Horz">
      <w:tblPr/>
      <w:tcPr>
        <w:shd w:val="clear" w:color="auto" w:fill="DAD9D6" w:themeFill="text1" w:themeFillTint="33"/>
      </w:tcPr>
    </w:tblStylePr>
  </w:style>
  <w:style w:type="paragraph" w:customStyle="1" w:styleId="Default">
    <w:name w:val="Default"/>
    <w:rsid w:val="009F1E4C"/>
    <w:pPr>
      <w:autoSpaceDE w:val="0"/>
      <w:autoSpaceDN w:val="0"/>
      <w:adjustRightInd w:val="0"/>
    </w:pPr>
    <w:rPr>
      <w:rFonts w:ascii="Times New Roman" w:hAnsi="Times New Roman"/>
      <w:color w:val="000000"/>
      <w:sz w:val="24"/>
      <w:szCs w:val="24"/>
    </w:rPr>
  </w:style>
  <w:style w:type="character" w:styleId="Hyperlink">
    <w:name w:val="Hyperlink"/>
    <w:basedOn w:val="Absatz-Standardschriftart"/>
    <w:uiPriority w:val="99"/>
    <w:unhideWhenUsed/>
    <w:rsid w:val="007F0728"/>
    <w:rPr>
      <w:color w:val="00758B" w:themeColor="hyperlink"/>
      <w:u w:val="single"/>
    </w:rPr>
  </w:style>
  <w:style w:type="paragraph" w:styleId="Literaturverzeichnis">
    <w:name w:val="Bibliography"/>
    <w:basedOn w:val="Standard"/>
    <w:next w:val="Standard"/>
    <w:uiPriority w:val="37"/>
    <w:unhideWhenUsed/>
    <w:rsid w:val="00B927F5"/>
  </w:style>
  <w:style w:type="paragraph" w:styleId="NurText">
    <w:name w:val="Plain Text"/>
    <w:basedOn w:val="Standard"/>
    <w:link w:val="NurTextZchn"/>
    <w:uiPriority w:val="99"/>
    <w:semiHidden/>
    <w:unhideWhenUsed/>
    <w:rsid w:val="00377749"/>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37774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7329">
      <w:bodyDiv w:val="1"/>
      <w:marLeft w:val="0"/>
      <w:marRight w:val="0"/>
      <w:marTop w:val="0"/>
      <w:marBottom w:val="0"/>
      <w:divBdr>
        <w:top w:val="none" w:sz="0" w:space="0" w:color="auto"/>
        <w:left w:val="none" w:sz="0" w:space="0" w:color="auto"/>
        <w:bottom w:val="none" w:sz="0" w:space="0" w:color="auto"/>
        <w:right w:val="none" w:sz="0" w:space="0" w:color="auto"/>
      </w:divBdr>
    </w:div>
    <w:div w:id="687097140">
      <w:bodyDiv w:val="1"/>
      <w:marLeft w:val="0"/>
      <w:marRight w:val="0"/>
      <w:marTop w:val="0"/>
      <w:marBottom w:val="0"/>
      <w:divBdr>
        <w:top w:val="none" w:sz="0" w:space="0" w:color="auto"/>
        <w:left w:val="none" w:sz="0" w:space="0" w:color="auto"/>
        <w:bottom w:val="none" w:sz="0" w:space="0" w:color="auto"/>
        <w:right w:val="none" w:sz="0" w:space="0" w:color="auto"/>
      </w:divBdr>
    </w:div>
    <w:div w:id="18227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uni-duesseldorf.de/HHU/RS/Meldungen_Dokumente/Rektorat/20050720_AB_24_2004.pdf" TargetMode="External"/><Relationship Id="rId4" Type="http://schemas.microsoft.com/office/2007/relationships/stylesWithEffects" Target="stylesWithEffects.xml"/><Relationship Id="rId9" Type="http://schemas.openxmlformats.org/officeDocument/2006/relationships/hyperlink" Target="https://www.bsi-fuer-buerger.de/BSIFB/DE/MeinPC/Datenverschluesselung/Praxis/Software/software_node.html"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Documents\Benutzerdefinierte%20Office-Vorlagen\wwu_template.dotx" TargetMode="External"/></Relationships>
</file>

<file path=word/theme/theme1.xml><?xml version="1.0" encoding="utf-8"?>
<a:theme xmlns:a="http://schemas.openxmlformats.org/drawingml/2006/main" name="Larissa">
  <a:themeElements>
    <a:clrScheme name="WWU">
      <a:dk1>
        <a:srgbClr val="403F3A"/>
      </a:dk1>
      <a:lt1>
        <a:srgbClr val="DEDEDB"/>
      </a:lt1>
      <a:dk2>
        <a:srgbClr val="403F3A"/>
      </a:dk2>
      <a:lt2>
        <a:srgbClr val="DEDEDB"/>
      </a:lt2>
      <a:accent1>
        <a:srgbClr val="00ADDC"/>
      </a:accent1>
      <a:accent2>
        <a:srgbClr val="00758B"/>
      </a:accent2>
      <a:accent3>
        <a:srgbClr val="009B9D"/>
      </a:accent3>
      <a:accent4>
        <a:srgbClr val="71BF44"/>
      </a:accent4>
      <a:accent5>
        <a:srgbClr val="A6CE38"/>
      </a:accent5>
      <a:accent6>
        <a:srgbClr val="DFDD00"/>
      </a:accent6>
      <a:hlink>
        <a:srgbClr val="00758B"/>
      </a:hlink>
      <a:folHlink>
        <a:srgbClr val="00758B"/>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TRe10</b:Tag>
    <b:SourceType>InternetSite</b:SourceType>
    <b:Guid>{8E135166-FBF0-4CB3-8CFA-126F6463917D}</b:Guid>
    <b:Title>ISidoR Onlinedokumentation</b:Title>
    <b:Year>2010</b:Year>
    <b:Month>November</b:Month>
    <b:Day>24</b:Day>
    <b:URL>http://www.nic.uni-muenster.de/Sec_Glossar/sec_handbuch.asp</b:URL>
    <b:Author>
      <b:Author>
        <b:NameList>
          <b:Person>
            <b:Last>Rensing</b:Last>
            <b:First>T.</b:First>
          </b:Person>
        </b:NameList>
      </b:Author>
    </b:Author>
    <b:RefOrder>2</b:RefOrder>
  </b:Source>
  <b:Source>
    <b:Tag>ARN02</b:Tag>
    <b:SourceType>DocumentFromInternetSite</b:SourceType>
    <b:Guid>{D0217520-2CE8-44D7-BB29-904F64D810B2}</b:Guid>
    <b:Author>
      <b:Author>
        <b:NameList>
          <b:Person>
            <b:Last>(ARNW)</b:Last>
            <b:First>Arbeitskreis</b:First>
            <b:Middle>der Leiter Wissenschaftlicher Rechenzentren in NRW</b:Middle>
          </b:Person>
        </b:NameList>
      </b:Author>
    </b:Author>
    <b:Title>Regelungen zur IV-Sicherheit in der Universität Münster</b:Title>
    <b:Year>2002</b:Year>
    <b:Month>Feb</b:Month>
    <b:Day>21</b:Day>
    <b:URL>http://www.uni-muenster.de/Rektorat/abuni/ab020507.html</b:URL>
    <b:RefOrder>1</b:RefOrder>
  </b:Source>
</b:Sources>
</file>

<file path=customXml/itemProps1.xml><?xml version="1.0" encoding="utf-8"?>
<ds:datastoreItem xmlns:ds="http://schemas.openxmlformats.org/officeDocument/2006/customXml" ds:itemID="{13809E94-F78D-4ED4-92B0-08D94252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wwu_template.dotx</Template>
  <TotalTime>0</TotalTime>
  <Pages>9</Pages>
  <Words>2076</Words>
  <Characters>13082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Empfehlungen für die Verwendung von Sync &amp; Share NRW</vt:lpstr>
    </vt:vector>
  </TitlesOfParts>
  <Company>Zentrum für Informationsverarbeitung</Company>
  <LinksUpToDate>false</LinksUpToDate>
  <CharactersWithSpaces>15128</CharactersWithSpaces>
  <SharedDoc>false</SharedDoc>
  <HLinks>
    <vt:vector size="6" baseType="variant">
      <vt:variant>
        <vt:i4>8192049</vt:i4>
      </vt:variant>
      <vt:variant>
        <vt:i4>-1</vt:i4>
      </vt:variant>
      <vt:variant>
        <vt:i4>1067</vt:i4>
      </vt:variant>
      <vt:variant>
        <vt:i4>1</vt:i4>
      </vt:variant>
      <vt:variant>
        <vt:lpwstr>:abgesoftet:20% Schwarz.tif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Empfehlungen für die Verwendung von Sync &amp; Share NRW</dc:title>
  <dc:creator>Dustin Demuth</dc:creator>
  <cp:lastModifiedBy>ZIM</cp:lastModifiedBy>
  <cp:revision>3</cp:revision>
  <cp:lastPrinted>2014-12-12T13:02:00Z</cp:lastPrinted>
  <dcterms:created xsi:type="dcterms:W3CDTF">2015-01-21T14:30:00Z</dcterms:created>
  <dcterms:modified xsi:type="dcterms:W3CDTF">2015-01-21T14:43:00Z</dcterms:modified>
  <cp:category>Empfehlungen zum Datenschutz</cp:category>
</cp:coreProperties>
</file>